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BA69" w14:textId="77777777" w:rsidR="00D328A9" w:rsidRDefault="00D328A9" w:rsidP="00F31D27">
      <w:pPr>
        <w:sectPr w:rsidR="00D328A9" w:rsidSect="00F31D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899" w:h="16838" w:code="9"/>
          <w:pgMar w:top="1758" w:right="1191" w:bottom="1304" w:left="1701" w:header="567" w:footer="567" w:gutter="0"/>
          <w:cols w:space="708"/>
          <w:docGrid w:linePitch="272"/>
        </w:sectPr>
      </w:pPr>
    </w:p>
    <w:bookmarkStart w:id="0" w:name="_Hlk86916574"/>
    <w:p w14:paraId="072CFA6E" w14:textId="250B0FD4" w:rsidR="00D328A9" w:rsidRDefault="00D328A9" w:rsidP="00567047">
      <w:pPr>
        <w:pStyle w:val="Title"/>
        <w:rPr>
          <w:color w:val="auto"/>
          <w:sz w:val="28"/>
          <w:szCs w:val="16"/>
        </w:rPr>
      </w:pPr>
      <w:r w:rsidRPr="00567047">
        <w:rPr>
          <w:color w:val="auto"/>
          <w:sz w:val="28"/>
          <w:szCs w:val="16"/>
        </w:rPr>
        <w:fldChar w:fldCharType="begin"/>
      </w:r>
      <w:r w:rsidRPr="00567047">
        <w:rPr>
          <w:color w:val="auto"/>
          <w:sz w:val="28"/>
          <w:szCs w:val="16"/>
        </w:rPr>
        <w:instrText xml:space="preserve"> DOCPROPERTY  Title \* MERGEFORMAT </w:instrText>
      </w:r>
      <w:r w:rsidRPr="00567047">
        <w:rPr>
          <w:color w:val="auto"/>
          <w:sz w:val="28"/>
          <w:szCs w:val="16"/>
        </w:rPr>
        <w:fldChar w:fldCharType="separate"/>
      </w:r>
      <w:r w:rsidRPr="00567047">
        <w:rPr>
          <w:color w:val="auto"/>
          <w:sz w:val="28"/>
          <w:szCs w:val="16"/>
        </w:rPr>
        <w:t>Press Release</w:t>
      </w:r>
      <w:r w:rsidRPr="00567047">
        <w:rPr>
          <w:color w:val="auto"/>
          <w:sz w:val="28"/>
          <w:szCs w:val="16"/>
        </w:rPr>
        <w:fldChar w:fldCharType="end"/>
      </w:r>
    </w:p>
    <w:p w14:paraId="346AFBAD" w14:textId="77777777" w:rsidR="00567047" w:rsidRPr="00567047" w:rsidRDefault="00567047" w:rsidP="00567047">
      <w:pPr>
        <w:rPr>
          <w:lang w:val="en-US"/>
        </w:rPr>
      </w:pPr>
    </w:p>
    <w:p w14:paraId="30C1683E" w14:textId="2156ACF0" w:rsidR="00D159C3" w:rsidRDefault="00D159C3" w:rsidP="00FC5E17">
      <w:bookmarkStart w:id="1" w:name="_Hlk132269398"/>
      <w:r>
        <w:t xml:space="preserve">Date: </w:t>
      </w:r>
      <w:r w:rsidR="00FC5E17">
        <w:t>13</w:t>
      </w:r>
      <w:r w:rsidR="00FC5E17" w:rsidRPr="00FC5E17">
        <w:rPr>
          <w:vertAlign w:val="superscript"/>
        </w:rPr>
        <w:t>th</w:t>
      </w:r>
      <w:r w:rsidR="00FC5E17">
        <w:t xml:space="preserve"> April 2023</w:t>
      </w:r>
    </w:p>
    <w:p w14:paraId="15354A42" w14:textId="0BBAFE80" w:rsidR="00FC5E17" w:rsidRDefault="00FC5E17" w:rsidP="00FC5E17">
      <w:r>
        <w:t>For immediate release</w:t>
      </w:r>
    </w:p>
    <w:p w14:paraId="06C8D716" w14:textId="77777777" w:rsidR="00D159C3" w:rsidRDefault="00D159C3" w:rsidP="00D159C3">
      <w:pPr>
        <w:jc w:val="center"/>
        <w:rPr>
          <w:b/>
        </w:rPr>
      </w:pPr>
    </w:p>
    <w:p w14:paraId="6394161E" w14:textId="77777777" w:rsidR="006B75D1" w:rsidRDefault="006B75D1" w:rsidP="00D159C3">
      <w:pPr>
        <w:jc w:val="center"/>
        <w:rPr>
          <w:b/>
          <w:bCs/>
          <w:sz w:val="28"/>
          <w:szCs w:val="24"/>
        </w:rPr>
      </w:pPr>
    </w:p>
    <w:p w14:paraId="545C51F2" w14:textId="6FD37D1F" w:rsidR="00D159C3" w:rsidRPr="00D37BF2" w:rsidRDefault="00141BC7" w:rsidP="00D159C3">
      <w:pPr>
        <w:jc w:val="center"/>
        <w:rPr>
          <w:b/>
          <w:bCs/>
          <w:sz w:val="28"/>
          <w:szCs w:val="24"/>
        </w:rPr>
      </w:pPr>
      <w:r w:rsidRPr="00D37BF2">
        <w:rPr>
          <w:b/>
          <w:bCs/>
          <w:sz w:val="28"/>
          <w:szCs w:val="24"/>
        </w:rPr>
        <w:t xml:space="preserve">Teachers </w:t>
      </w:r>
      <w:r w:rsidR="005352C2">
        <w:rPr>
          <w:b/>
          <w:bCs/>
          <w:sz w:val="28"/>
          <w:szCs w:val="24"/>
        </w:rPr>
        <w:t xml:space="preserve">and </w:t>
      </w:r>
      <w:r w:rsidR="008A6D7F">
        <w:rPr>
          <w:b/>
          <w:bCs/>
          <w:sz w:val="28"/>
          <w:szCs w:val="24"/>
        </w:rPr>
        <w:t xml:space="preserve">school </w:t>
      </w:r>
      <w:r w:rsidR="005352C2">
        <w:rPr>
          <w:b/>
          <w:bCs/>
          <w:sz w:val="28"/>
          <w:szCs w:val="24"/>
        </w:rPr>
        <w:t xml:space="preserve">leaders </w:t>
      </w:r>
      <w:r w:rsidR="00D37BF2" w:rsidRPr="00D37BF2">
        <w:rPr>
          <w:b/>
          <w:bCs/>
          <w:sz w:val="28"/>
          <w:szCs w:val="24"/>
        </w:rPr>
        <w:t xml:space="preserve">in England are </w:t>
      </w:r>
      <w:r w:rsidRPr="00D37BF2">
        <w:rPr>
          <w:b/>
          <w:bCs/>
          <w:sz w:val="28"/>
          <w:szCs w:val="24"/>
        </w:rPr>
        <w:t>working</w:t>
      </w:r>
      <w:r w:rsidR="00D37BF2" w:rsidRPr="00D37BF2">
        <w:rPr>
          <w:b/>
          <w:bCs/>
          <w:sz w:val="28"/>
          <w:szCs w:val="24"/>
        </w:rPr>
        <w:t xml:space="preserve"> excessive</w:t>
      </w:r>
      <w:r w:rsidRPr="00D37BF2">
        <w:rPr>
          <w:b/>
          <w:bCs/>
          <w:sz w:val="28"/>
          <w:szCs w:val="24"/>
        </w:rPr>
        <w:t xml:space="preserve"> hours</w:t>
      </w:r>
      <w:r w:rsidR="008A6D7F">
        <w:rPr>
          <w:b/>
          <w:bCs/>
          <w:sz w:val="28"/>
          <w:szCs w:val="24"/>
        </w:rPr>
        <w:t>,</w:t>
      </w:r>
      <w:r w:rsidR="00E039B1">
        <w:rPr>
          <w:b/>
          <w:bCs/>
          <w:sz w:val="28"/>
          <w:szCs w:val="24"/>
        </w:rPr>
        <w:t xml:space="preserve"> </w:t>
      </w:r>
      <w:r w:rsidR="00587EDD">
        <w:rPr>
          <w:b/>
          <w:bCs/>
          <w:sz w:val="28"/>
          <w:szCs w:val="24"/>
        </w:rPr>
        <w:t xml:space="preserve">finds DfE </w:t>
      </w:r>
      <w:proofErr w:type="gramStart"/>
      <w:r w:rsidR="00587EDD">
        <w:rPr>
          <w:b/>
          <w:bCs/>
          <w:sz w:val="28"/>
          <w:szCs w:val="24"/>
        </w:rPr>
        <w:t>study</w:t>
      </w:r>
      <w:proofErr w:type="gramEnd"/>
    </w:p>
    <w:p w14:paraId="6B31B9CE" w14:textId="77777777" w:rsidR="005D1FA9" w:rsidRDefault="005D1FA9" w:rsidP="005D1FA9"/>
    <w:p w14:paraId="016BE410" w14:textId="79C52142" w:rsidR="005D1FA9" w:rsidRDefault="005D1FA9" w:rsidP="005D1FA9">
      <w:pPr>
        <w:rPr>
          <w:rFonts w:eastAsia="Times New Roman"/>
        </w:rPr>
      </w:pPr>
      <w:r>
        <w:rPr>
          <w:rFonts w:eastAsia="Times New Roman"/>
        </w:rPr>
        <w:t xml:space="preserve">Teachers and school leaders across England are working excessive hours, found a study commissioned by the Department of Education (DfE) to help them </w:t>
      </w:r>
      <w:r w:rsidRPr="005D1FA9">
        <w:rPr>
          <w:rFonts w:eastAsia="Times New Roman"/>
        </w:rPr>
        <w:t xml:space="preserve">design policies to </w:t>
      </w:r>
      <w:r w:rsidR="008D58E1">
        <w:rPr>
          <w:rFonts w:eastAsia="Times New Roman"/>
        </w:rPr>
        <w:t xml:space="preserve">better </w:t>
      </w:r>
      <w:r w:rsidRPr="005D1FA9">
        <w:rPr>
          <w:rFonts w:eastAsia="Times New Roman"/>
        </w:rPr>
        <w:t>support teachers and leaders and improve recruitment and retention.</w:t>
      </w:r>
    </w:p>
    <w:p w14:paraId="4D3BC1A8" w14:textId="088138B4" w:rsidR="00F52922" w:rsidRDefault="00F52922" w:rsidP="005D1FA9">
      <w:pPr>
        <w:rPr>
          <w:rFonts w:eastAsia="Times New Roman"/>
        </w:rPr>
      </w:pPr>
    </w:p>
    <w:p w14:paraId="470C310C" w14:textId="168DA20B" w:rsidR="008D58E1" w:rsidRDefault="001D1891" w:rsidP="008D58E1">
      <w:pPr>
        <w:rPr>
          <w:rFonts w:eastAsia="Times New Roman"/>
        </w:rPr>
      </w:pPr>
      <w:r w:rsidRPr="001D1891">
        <w:rPr>
          <w:rFonts w:eastAsia="Times New Roman"/>
        </w:rPr>
        <w:t>The first wave of the study</w:t>
      </w:r>
      <w:r w:rsidR="008D58E1" w:rsidRPr="005D1FA9">
        <w:rPr>
          <w:rFonts w:eastAsia="Times New Roman"/>
        </w:rPr>
        <w:t xml:space="preserve">, delivered jointly by IFF Research and </w:t>
      </w:r>
      <w:bookmarkStart w:id="2" w:name="_Hlk132213494"/>
      <w:r w:rsidR="00301E79" w:rsidRPr="008A28B4">
        <w:rPr>
          <w:szCs w:val="20"/>
        </w:rPr>
        <w:t>IOE, UCL’s Faculty of Education and Society</w:t>
      </w:r>
      <w:bookmarkEnd w:id="2"/>
      <w:r w:rsidR="008D58E1">
        <w:rPr>
          <w:rFonts w:eastAsia="Times New Roman"/>
        </w:rPr>
        <w:t>, revealed that full time teachers are averaging almost 52 hours per week, with full time leaders nearing 58 hours.</w:t>
      </w:r>
    </w:p>
    <w:p w14:paraId="66AD1573" w14:textId="77777777" w:rsidR="00B6267C" w:rsidRDefault="00B6267C" w:rsidP="00B6267C">
      <w:pPr>
        <w:rPr>
          <w:rFonts w:eastAsia="Times New Roman"/>
        </w:rPr>
      </w:pPr>
    </w:p>
    <w:p w14:paraId="23632CB6" w14:textId="47AA2DD5" w:rsidR="00B6267C" w:rsidRDefault="00B6267C" w:rsidP="00B6267C">
      <w:pPr>
        <w:rPr>
          <w:rFonts w:eastAsia="Times New Roman"/>
        </w:rPr>
      </w:pPr>
      <w:r>
        <w:rPr>
          <w:rFonts w:eastAsia="Times New Roman"/>
        </w:rPr>
        <w:t>As a result, almost three quarters</w:t>
      </w:r>
      <w:r w:rsidRPr="00F52922">
        <w:rPr>
          <w:rFonts w:eastAsia="Times New Roman"/>
        </w:rPr>
        <w:t xml:space="preserve"> disagreed that their workload was acceptable and </w:t>
      </w:r>
      <w:r>
        <w:rPr>
          <w:rFonts w:eastAsia="Times New Roman"/>
        </w:rPr>
        <w:t>nearly two thirds</w:t>
      </w:r>
      <w:r w:rsidRPr="00F52922">
        <w:rPr>
          <w:rFonts w:eastAsia="Times New Roman"/>
        </w:rPr>
        <w:t xml:space="preserve"> disagreed that they had sufficient control over their workload</w:t>
      </w:r>
      <w:r>
        <w:rPr>
          <w:rFonts w:eastAsia="Times New Roman"/>
        </w:rPr>
        <w:t>.</w:t>
      </w:r>
    </w:p>
    <w:p w14:paraId="3BD61B71" w14:textId="77777777" w:rsidR="00B6267C" w:rsidRDefault="00B6267C" w:rsidP="00B6267C">
      <w:pPr>
        <w:rPr>
          <w:rFonts w:eastAsia="Times New Roman"/>
        </w:rPr>
      </w:pPr>
    </w:p>
    <w:p w14:paraId="24AA7B21" w14:textId="1032C057" w:rsidR="00B6267C" w:rsidRDefault="00B6267C" w:rsidP="00B6267C">
      <w:pPr>
        <w:rPr>
          <w:rFonts w:eastAsia="Times New Roman"/>
        </w:rPr>
      </w:pPr>
      <w:r>
        <w:rPr>
          <w:rFonts w:eastAsia="Times New Roman"/>
        </w:rPr>
        <w:t xml:space="preserve">While these findings raise concern over the sustainability of </w:t>
      </w:r>
      <w:r w:rsidR="005352C2">
        <w:rPr>
          <w:rFonts w:eastAsia="Times New Roman"/>
        </w:rPr>
        <w:t xml:space="preserve">a career as a teacher or </w:t>
      </w:r>
      <w:r w:rsidR="008A6D7F">
        <w:rPr>
          <w:rFonts w:eastAsia="Times New Roman"/>
        </w:rPr>
        <w:t xml:space="preserve">school </w:t>
      </w:r>
      <w:r w:rsidR="005352C2">
        <w:rPr>
          <w:rFonts w:eastAsia="Times New Roman"/>
        </w:rPr>
        <w:t>leader</w:t>
      </w:r>
      <w:r>
        <w:rPr>
          <w:rFonts w:eastAsia="Times New Roman"/>
        </w:rPr>
        <w:t>, there were some positives to note</w:t>
      </w:r>
      <w:r w:rsidR="00D27F7A">
        <w:rPr>
          <w:rFonts w:eastAsia="Times New Roman"/>
        </w:rPr>
        <w:t>:</w:t>
      </w:r>
      <w:r>
        <w:rPr>
          <w:rFonts w:eastAsia="Times New Roman"/>
        </w:rPr>
        <w:t xml:space="preserve"> 84% of teachers agreed that they enjoyed classroom teaching and almost all (98%) reported undertaking professional development in the last year. </w:t>
      </w:r>
    </w:p>
    <w:p w14:paraId="29314C34" w14:textId="77777777" w:rsidR="005D1FA9" w:rsidRDefault="005D1FA9" w:rsidP="005D1FA9">
      <w:pPr>
        <w:rPr>
          <w:rFonts w:eastAsia="Times New Roman"/>
        </w:rPr>
      </w:pPr>
    </w:p>
    <w:p w14:paraId="6EEDDC78" w14:textId="37C1DC06" w:rsidR="005D1FA9" w:rsidRDefault="008D58E1" w:rsidP="00F52922">
      <w:pPr>
        <w:rPr>
          <w:rFonts w:eastAsia="Times New Roman"/>
        </w:rPr>
      </w:pPr>
      <w:r>
        <w:rPr>
          <w:rFonts w:eastAsia="Times New Roman"/>
        </w:rPr>
        <w:t xml:space="preserve">The Working Lives of Teachers and Leaders </w:t>
      </w:r>
      <w:r w:rsidR="005D1FA9">
        <w:rPr>
          <w:rFonts w:eastAsia="Times New Roman"/>
        </w:rPr>
        <w:t xml:space="preserve">is </w:t>
      </w:r>
      <w:r w:rsidR="005D1FA9" w:rsidRPr="005D1FA9">
        <w:rPr>
          <w:rFonts w:eastAsia="Times New Roman"/>
        </w:rPr>
        <w:t>one of the largest surveys of teachers and leaders in England</w:t>
      </w:r>
      <w:r w:rsidR="005D1FA9">
        <w:rPr>
          <w:rFonts w:eastAsia="Times New Roman"/>
        </w:rPr>
        <w:t xml:space="preserve">, capturing </w:t>
      </w:r>
      <w:r w:rsidR="005D1FA9" w:rsidRPr="005D1FA9">
        <w:rPr>
          <w:rFonts w:eastAsia="Times New Roman"/>
        </w:rPr>
        <w:t>over 11,000 responses in</w:t>
      </w:r>
      <w:r w:rsidR="005D1FA9">
        <w:rPr>
          <w:rFonts w:eastAsia="Times New Roman"/>
        </w:rPr>
        <w:t xml:space="preserve"> its</w:t>
      </w:r>
      <w:r w:rsidR="005D1FA9" w:rsidRPr="005D1FA9">
        <w:rPr>
          <w:rFonts w:eastAsia="Times New Roman"/>
        </w:rPr>
        <w:t xml:space="preserve"> first year.</w:t>
      </w:r>
      <w:r>
        <w:rPr>
          <w:rFonts w:eastAsia="Times New Roman"/>
        </w:rPr>
        <w:t xml:space="preserve"> </w:t>
      </w:r>
      <w:r w:rsidR="00D37BF2">
        <w:rPr>
          <w:rFonts w:eastAsia="Times New Roman"/>
        </w:rPr>
        <w:t>With the survey being repeated each spring</w:t>
      </w:r>
      <w:r w:rsidR="008A28B4">
        <w:rPr>
          <w:rFonts w:eastAsia="Times New Roman"/>
        </w:rPr>
        <w:t>time</w:t>
      </w:r>
      <w:r w:rsidR="00D37BF2">
        <w:rPr>
          <w:rFonts w:eastAsia="Times New Roman"/>
        </w:rPr>
        <w:t xml:space="preserve"> over the course of 5 years, it will provide </w:t>
      </w:r>
      <w:r w:rsidR="008B5771">
        <w:rPr>
          <w:rFonts w:eastAsia="Times New Roman"/>
        </w:rPr>
        <w:t xml:space="preserve">DfE with </w:t>
      </w:r>
      <w:r w:rsidR="00D37BF2">
        <w:rPr>
          <w:rFonts w:eastAsia="Times New Roman"/>
        </w:rPr>
        <w:t>significant insight over time to</w:t>
      </w:r>
      <w:r w:rsidR="008B5771">
        <w:rPr>
          <w:rFonts w:eastAsia="Times New Roman"/>
        </w:rPr>
        <w:t xml:space="preserve"> better</w:t>
      </w:r>
      <w:r w:rsidR="00D37BF2">
        <w:rPr>
          <w:rFonts w:eastAsia="Times New Roman"/>
        </w:rPr>
        <w:t xml:space="preserve"> support the profession.</w:t>
      </w:r>
    </w:p>
    <w:p w14:paraId="186DE9D4" w14:textId="1290C2F3" w:rsidR="00F52922" w:rsidRDefault="00F52922" w:rsidP="00F52922">
      <w:pPr>
        <w:rPr>
          <w:rFonts w:eastAsia="Times New Roman"/>
        </w:rPr>
      </w:pPr>
    </w:p>
    <w:p w14:paraId="6370550C" w14:textId="1E2BB58B" w:rsidR="00FF6091" w:rsidRDefault="00141BC7" w:rsidP="008D64FD">
      <w:pPr>
        <w:pStyle w:val="TNSBodyText"/>
        <w:spacing w:after="240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Speaking of the study, IFF Research Director, Lorna Adams </w:t>
      </w:r>
      <w:r w:rsidR="008B5771">
        <w:rPr>
          <w:rFonts w:ascii="Arial" w:hAnsi="Arial" w:cs="Arial"/>
          <w:bCs/>
          <w:color w:val="auto"/>
          <w:sz w:val="20"/>
          <w:szCs w:val="20"/>
          <w:lang w:eastAsia="en-US"/>
        </w:rPr>
        <w:t>said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, </w:t>
      </w:r>
      <w:r w:rsidRPr="00141BC7">
        <w:rPr>
          <w:rFonts w:ascii="Arial" w:hAnsi="Arial" w:cs="Arial"/>
          <w:bCs/>
          <w:color w:val="auto"/>
          <w:sz w:val="20"/>
          <w:szCs w:val="20"/>
          <w:lang w:eastAsia="en-US"/>
        </w:rPr>
        <w:t>“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i</w:t>
      </w:r>
      <w:r w:rsidRPr="00141BC7">
        <w:rPr>
          <w:rFonts w:ascii="Arial" w:hAnsi="Arial" w:cs="Arial"/>
          <w:bCs/>
          <w:color w:val="auto"/>
          <w:sz w:val="20"/>
          <w:szCs w:val="20"/>
          <w:lang w:eastAsia="en-US"/>
        </w:rPr>
        <w:t>t’s really exciting to see the results of the first year of the study published. The size and the longitudinal nature of the study give us a great opportunity to understand the experiences of teachers and leaders in England, and the findings will be instrumental in informing policy decisions for teachers and leaders in the coming years.”</w:t>
      </w:r>
    </w:p>
    <w:bookmarkEnd w:id="0"/>
    <w:p w14:paraId="096F34ED" w14:textId="77777777" w:rsidR="00D50012" w:rsidRDefault="00D50012" w:rsidP="00D50012">
      <w:pPr>
        <w:pStyle w:val="TNSBodyText"/>
        <w:spacing w:after="240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3A0794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Established in 1965, IFF provides tailor-made research solutions specialising in eight key sectors: Business and Enterprise; Energy and Environment; Higher Education; 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Financial Services; Housing; </w:t>
      </w:r>
      <w:r w:rsidRPr="003A0794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Learning &amp; Skills; Regulation; 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and </w:t>
      </w:r>
      <w:r w:rsidRPr="003A0794">
        <w:rPr>
          <w:rFonts w:ascii="Arial" w:hAnsi="Arial" w:cs="Arial"/>
          <w:bCs/>
          <w:color w:val="auto"/>
          <w:sz w:val="20"/>
          <w:szCs w:val="20"/>
          <w:lang w:eastAsia="en-US"/>
        </w:rPr>
        <w:t>Work, Welfare and Wellbeing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.</w:t>
      </w:r>
    </w:p>
    <w:p w14:paraId="0A4E106A" w14:textId="77777777" w:rsidR="00D50012" w:rsidRDefault="00D50012" w:rsidP="00D50012">
      <w:pPr>
        <w:pStyle w:val="TNSBodyText"/>
        <w:spacing w:after="240"/>
        <w:rPr>
          <w:rFonts w:ascii="Arial" w:hAnsi="Arial" w:cs="Arial"/>
          <w:bCs/>
          <w:color w:val="auto"/>
          <w:sz w:val="20"/>
          <w:szCs w:val="20"/>
          <w:lang w:eastAsia="en-US"/>
        </w:rPr>
      </w:pPr>
    </w:p>
    <w:p w14:paraId="6FD85B57" w14:textId="77777777" w:rsidR="00D50012" w:rsidRDefault="00D50012" w:rsidP="00D50012">
      <w:pPr>
        <w:pStyle w:val="TNSBodyText"/>
        <w:spacing w:after="240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ENDS</w:t>
      </w:r>
    </w:p>
    <w:p w14:paraId="5A351895" w14:textId="77777777" w:rsidR="00D50012" w:rsidRPr="00E57A26" w:rsidRDefault="00D50012" w:rsidP="00D50012">
      <w:pPr>
        <w:pStyle w:val="TNSBodyTex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  <w:r w:rsidRPr="00E57A26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Notes to Editor</w:t>
      </w:r>
    </w:p>
    <w:p w14:paraId="41FCEF42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</w:p>
    <w:p w14:paraId="1F739CBB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C8449C">
        <w:rPr>
          <w:rFonts w:ascii="Arial" w:hAnsi="Arial" w:cs="Arial"/>
          <w:b/>
          <w:color w:val="auto"/>
          <w:sz w:val="20"/>
          <w:szCs w:val="20"/>
          <w:lang w:eastAsia="en-US"/>
        </w:rPr>
        <w:t>For more information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:</w:t>
      </w:r>
    </w:p>
    <w:p w14:paraId="31507F09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</w:p>
    <w:p w14:paraId="78265295" w14:textId="77777777" w:rsidR="00D50012" w:rsidRPr="000913BA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Sara Fernie-Jones</w:t>
      </w:r>
    </w:p>
    <w:p w14:paraId="713B27EB" w14:textId="77777777" w:rsidR="00D50012" w:rsidRPr="000913BA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Marketing Director</w:t>
      </w:r>
    </w:p>
    <w:p w14:paraId="05776413" w14:textId="77777777" w:rsidR="00D50012" w:rsidRPr="000913BA" w:rsidRDefault="00000000" w:rsidP="00D50012">
      <w:pPr>
        <w:pStyle w:val="TNSBodyText"/>
        <w:rPr>
          <w:rFonts w:ascii="Arial" w:hAnsi="Arial" w:cs="Arial"/>
        </w:rPr>
      </w:pPr>
      <w:hyperlink r:id="rId17" w:history="1">
        <w:r w:rsidR="00D50012" w:rsidRPr="00514729">
          <w:rPr>
            <w:rStyle w:val="Hyperlink"/>
            <w:rFonts w:cs="Arial"/>
            <w:sz w:val="19"/>
          </w:rPr>
          <w:t>sara.fernie-jones@iffresearch.com</w:t>
        </w:r>
      </w:hyperlink>
    </w:p>
    <w:p w14:paraId="5046F090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</w:p>
    <w:p w14:paraId="4C879EFA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 w:rsidRPr="00FF3B69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About IFF Research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: </w:t>
      </w:r>
    </w:p>
    <w:p w14:paraId="09EAAE6C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</w:p>
    <w:p w14:paraId="0B32114C" w14:textId="30EDDE5C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  <w:r>
        <w:rPr>
          <w:rFonts w:ascii="Arial" w:hAnsi="Arial" w:cs="Arial"/>
          <w:bCs/>
          <w:color w:val="auto"/>
          <w:sz w:val="20"/>
          <w:szCs w:val="20"/>
          <w:lang w:eastAsia="en-US"/>
        </w:rPr>
        <w:lastRenderedPageBreak/>
        <w:t xml:space="preserve">IFF Research is </w:t>
      </w:r>
      <w:r w:rsidR="008B5771">
        <w:rPr>
          <w:rFonts w:ascii="Arial" w:hAnsi="Arial" w:cs="Arial"/>
          <w:bCs/>
          <w:color w:val="auto"/>
          <w:sz w:val="20"/>
          <w:szCs w:val="20"/>
          <w:lang w:eastAsia="en-US"/>
        </w:rPr>
        <w:t>an independent social and market re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search agency who help their partners make better informed decisions. Established in 1965, IFF provides insight to the private, public and voluntary sector. Their experienced team provide tailor-made research solutions specialising in eight key sectors: </w:t>
      </w:r>
      <w:r w:rsidRPr="003A0794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Business and Enterprise; Energy and Environment; Higher Education; 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Financial Services; Housing; </w:t>
      </w:r>
      <w:r w:rsidRPr="003A0794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Learning &amp; Skills; Regulation; 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and </w:t>
      </w:r>
      <w:r w:rsidRPr="003A0794">
        <w:rPr>
          <w:rFonts w:ascii="Arial" w:hAnsi="Arial" w:cs="Arial"/>
          <w:bCs/>
          <w:color w:val="auto"/>
          <w:sz w:val="20"/>
          <w:szCs w:val="20"/>
          <w:lang w:eastAsia="en-US"/>
        </w:rPr>
        <w:t>Work, Welfare and Wellbeing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. </w:t>
      </w:r>
      <w:r w:rsidRPr="00C8449C">
        <w:rPr>
          <w:rFonts w:ascii="Arial" w:hAnsi="Arial" w:cs="Arial"/>
          <w:bCs/>
          <w:color w:val="auto"/>
          <w:sz w:val="20"/>
          <w:szCs w:val="20"/>
          <w:lang w:eastAsia="en-US"/>
        </w:rPr>
        <w:t>IFF offers a full suite of social and market research services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, including</w:t>
      </w:r>
      <w:r w:rsidRPr="00C8449C">
        <w:rPr>
          <w:rFonts w:ascii="Arial" w:hAnsi="Arial" w:cs="Arial"/>
          <w:bCs/>
          <w:color w:val="auto"/>
          <w:sz w:val="20"/>
          <w:szCs w:val="20"/>
          <w:lang w:eastAsia="en-US"/>
        </w:rPr>
        <w:t xml:space="preserve"> data collection, data analysis and reporting</w:t>
      </w:r>
      <w:r>
        <w:rPr>
          <w:rFonts w:ascii="Arial" w:hAnsi="Arial" w:cs="Arial"/>
          <w:bCs/>
          <w:color w:val="auto"/>
          <w:sz w:val="20"/>
          <w:szCs w:val="20"/>
          <w:lang w:eastAsia="en-US"/>
        </w:rPr>
        <w:t>.</w:t>
      </w:r>
    </w:p>
    <w:p w14:paraId="1ACE3C98" w14:textId="77777777" w:rsidR="00D50012" w:rsidRDefault="00D50012" w:rsidP="00D50012">
      <w:pPr>
        <w:pStyle w:val="TNSBodyText"/>
        <w:rPr>
          <w:rFonts w:ascii="Arial" w:hAnsi="Arial" w:cs="Arial"/>
          <w:bCs/>
          <w:color w:val="auto"/>
          <w:sz w:val="20"/>
          <w:szCs w:val="20"/>
          <w:lang w:eastAsia="en-US"/>
        </w:rPr>
      </w:pPr>
    </w:p>
    <w:p w14:paraId="74F75E98" w14:textId="77777777" w:rsidR="00D50012" w:rsidRDefault="00000000" w:rsidP="00D50012">
      <w:pPr>
        <w:pStyle w:val="TNSBodyText"/>
        <w:rPr>
          <w:rStyle w:val="Hyperlink"/>
          <w:rFonts w:cs="Arial"/>
          <w:bCs/>
          <w:sz w:val="20"/>
          <w:szCs w:val="20"/>
          <w:lang w:val="de-DE" w:eastAsia="en-US"/>
        </w:rPr>
      </w:pPr>
      <w:hyperlink r:id="rId18" w:history="1">
        <w:r w:rsidR="00D50012" w:rsidRPr="006B7D7A">
          <w:rPr>
            <w:rStyle w:val="Hyperlink"/>
            <w:rFonts w:cs="Arial"/>
            <w:bCs/>
            <w:sz w:val="20"/>
            <w:szCs w:val="20"/>
            <w:lang w:val="de-DE" w:eastAsia="en-US"/>
          </w:rPr>
          <w:t>www.iffresearch.com</w:t>
        </w:r>
      </w:hyperlink>
    </w:p>
    <w:p w14:paraId="724F678B" w14:textId="5F984E0C" w:rsidR="001C1A3C" w:rsidRDefault="001C1A3C" w:rsidP="00D159C3">
      <w:pPr>
        <w:pStyle w:val="TNSBodyText"/>
        <w:rPr>
          <w:rStyle w:val="Hyperlink"/>
          <w:rFonts w:cs="Arial"/>
          <w:bCs/>
          <w:sz w:val="20"/>
          <w:szCs w:val="20"/>
          <w:lang w:val="de-DE" w:eastAsia="en-US"/>
        </w:rPr>
      </w:pPr>
    </w:p>
    <w:p w14:paraId="70F6FAFF" w14:textId="77777777" w:rsidR="001C1A3C" w:rsidRPr="00EE7192" w:rsidRDefault="001C1A3C" w:rsidP="00D159C3">
      <w:pPr>
        <w:pStyle w:val="TNSBodyText"/>
        <w:rPr>
          <w:rStyle w:val="Hyperlink"/>
          <w:rFonts w:cs="Arial"/>
          <w:bCs/>
          <w:sz w:val="20"/>
          <w:szCs w:val="20"/>
          <w:lang w:val="de-DE" w:eastAsia="en-US"/>
        </w:rPr>
      </w:pPr>
    </w:p>
    <w:p w14:paraId="0B05C45C" w14:textId="5B077A0F" w:rsidR="00D159C3" w:rsidRPr="006D0E98" w:rsidRDefault="002B3A6E" w:rsidP="00F31D27">
      <w:pPr>
        <w:pStyle w:val="BodyText"/>
        <w:rPr>
          <w:b/>
          <w:bCs/>
        </w:rPr>
      </w:pPr>
      <w:r w:rsidRPr="006D0E98">
        <w:rPr>
          <w:b/>
          <w:bCs/>
        </w:rPr>
        <w:t xml:space="preserve">About the </w:t>
      </w:r>
      <w:r w:rsidR="006D0E98" w:rsidRPr="006D0E98">
        <w:rPr>
          <w:b/>
          <w:bCs/>
        </w:rPr>
        <w:t>r</w:t>
      </w:r>
      <w:r w:rsidRPr="006D0E98">
        <w:rPr>
          <w:b/>
          <w:bCs/>
        </w:rPr>
        <w:t>esearch</w:t>
      </w:r>
    </w:p>
    <w:p w14:paraId="1BA7551E" w14:textId="437D9017" w:rsidR="006D0E98" w:rsidRPr="006D0E98" w:rsidRDefault="006D0E98" w:rsidP="006D0E98">
      <w:pPr>
        <w:pStyle w:val="BodyText"/>
      </w:pPr>
      <w:r>
        <w:t xml:space="preserve">This longitudinal study will capture insight from teachers and leaders across England from 2022-26. </w:t>
      </w:r>
      <w:r w:rsidR="002B3A6E">
        <w:t xml:space="preserve">The </w:t>
      </w:r>
      <w:r>
        <w:t xml:space="preserve">first wave of this </w:t>
      </w:r>
      <w:r w:rsidR="002B3A6E">
        <w:t>research</w:t>
      </w:r>
      <w:r>
        <w:t>, encompassing responses from 11,177 teachers and leaders in the spring of 2022,</w:t>
      </w:r>
      <w:r w:rsidR="002B3A6E">
        <w:t xml:space="preserve"> was </w:t>
      </w:r>
      <w:hyperlink r:id="rId19" w:history="1">
        <w:r w:rsidR="002B3A6E" w:rsidRPr="008A28B4">
          <w:rPr>
            <w:rStyle w:val="Hyperlink"/>
            <w:sz w:val="20"/>
          </w:rPr>
          <w:t>published by DfE on 11 April 2023</w:t>
        </w:r>
      </w:hyperlink>
      <w:r w:rsidR="002B3A6E">
        <w:t xml:space="preserve">. </w:t>
      </w:r>
    </w:p>
    <w:bookmarkEnd w:id="1"/>
    <w:p w14:paraId="163CA528" w14:textId="7D7931DE" w:rsidR="002B3A6E" w:rsidRPr="00EE7192" w:rsidRDefault="002B3A6E" w:rsidP="00F31D27">
      <w:pPr>
        <w:pStyle w:val="BodyText"/>
      </w:pPr>
    </w:p>
    <w:sectPr w:rsidR="002B3A6E" w:rsidRPr="00EE7192" w:rsidSect="00D328A9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footnotePr>
        <w:numRestart w:val="eachSect"/>
      </w:footnotePr>
      <w:type w:val="continuous"/>
      <w:pgSz w:w="11899" w:h="16838" w:code="9"/>
      <w:pgMar w:top="1758" w:right="1191" w:bottom="1304" w:left="170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F53D" w14:textId="77777777" w:rsidR="00D43E11" w:rsidRDefault="00D43E11" w:rsidP="00B8314B">
      <w:r>
        <w:separator/>
      </w:r>
    </w:p>
    <w:p w14:paraId="6542F7CE" w14:textId="77777777" w:rsidR="00D43E11" w:rsidRDefault="00D43E11"/>
  </w:endnote>
  <w:endnote w:type="continuationSeparator" w:id="0">
    <w:p w14:paraId="344A0E5F" w14:textId="77777777" w:rsidR="00D43E11" w:rsidRDefault="00D43E11" w:rsidP="00B8314B">
      <w:r>
        <w:continuationSeparator/>
      </w:r>
    </w:p>
    <w:p w14:paraId="18162323" w14:textId="77777777" w:rsidR="00D43E11" w:rsidRDefault="00D43E11"/>
  </w:endnote>
  <w:endnote w:type="continuationNotice" w:id="1">
    <w:p w14:paraId="7B4CF0FC" w14:textId="77777777" w:rsidR="00D43E11" w:rsidRDefault="00D43E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8F1B" w14:textId="77777777" w:rsidR="00D328A9" w:rsidRDefault="00D32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24CD" w14:textId="77777777" w:rsidR="00D328A9" w:rsidRPr="007005A4" w:rsidRDefault="00D328A9" w:rsidP="00F31D27">
    <w:pPr>
      <w:pStyle w:val="Footer"/>
    </w:pPr>
    <w:r w:rsidRPr="007005A4">
      <w:rPr>
        <w:noProof/>
        <w:lang w:eastAsia="en-GB"/>
      </w:rPr>
      <w:drawing>
        <wp:anchor distT="0" distB="0" distL="114300" distR="114300" simplePos="0" relativeHeight="251658240" behindDoc="0" locked="0" layoutInCell="0" allowOverlap="1" wp14:anchorId="7232268D" wp14:editId="08FDD56E">
          <wp:simplePos x="0" y="0"/>
          <wp:positionH relativeFrom="column">
            <wp:align>left</wp:align>
          </wp:positionH>
          <wp:positionV relativeFrom="paragraph">
            <wp:posOffset>-126365</wp:posOffset>
          </wp:positionV>
          <wp:extent cx="1058040" cy="288360"/>
          <wp:effectExtent l="0" t="0" r="0" b="0"/>
          <wp:wrapNone/>
          <wp:docPr id="8" name="Picture 8" descr="C:\Users\chris_000\AppData\Local\Microsoft\Windows\INetCache\Content.Word\IF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chris_000\AppData\Local\Microsoft\Windows\INetCache\Content.Word\IFF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40" cy="28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Classification \* MERGEFORMAT ">
      <w:r>
        <w:t>Public</w:t>
      </w:r>
    </w:fldSimple>
    <w:r w:rsidRPr="007005A4">
      <w:t xml:space="preserve">  |  Page </w:t>
    </w:r>
    <w:r w:rsidRPr="007005A4">
      <w:fldChar w:fldCharType="begin"/>
    </w:r>
    <w:r w:rsidRPr="007005A4">
      <w:instrText xml:space="preserve"> PAGE </w:instrText>
    </w:r>
    <w:r w:rsidRPr="007005A4">
      <w:fldChar w:fldCharType="separate"/>
    </w:r>
    <w:r>
      <w:rPr>
        <w:noProof/>
      </w:rPr>
      <w:t>1</w:t>
    </w:r>
    <w:r w:rsidRPr="007005A4">
      <w:fldChar w:fldCharType="end"/>
    </w:r>
    <w:r w:rsidRPr="007005A4">
      <w:t xml:space="preserve"> of </w:t>
    </w:r>
    <w:fldSimple w:instr=" NUMPAGES ">
      <w:r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E2F1" w14:textId="77777777" w:rsidR="00D328A9" w:rsidRDefault="00D328A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CA08" w14:textId="77777777" w:rsidR="00D328A9" w:rsidRDefault="00D328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1BDB" w14:textId="77777777" w:rsidR="00D328A9" w:rsidRDefault="00D3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EA03" w14:textId="77777777" w:rsidR="00D43E11" w:rsidRDefault="00D43E11" w:rsidP="00B8314B">
      <w:r>
        <w:separator/>
      </w:r>
    </w:p>
    <w:p w14:paraId="39345094" w14:textId="77777777" w:rsidR="00D43E11" w:rsidRDefault="00D43E11"/>
  </w:footnote>
  <w:footnote w:type="continuationSeparator" w:id="0">
    <w:p w14:paraId="61CB5555" w14:textId="77777777" w:rsidR="00D43E11" w:rsidRDefault="00D43E11" w:rsidP="00B8314B">
      <w:r>
        <w:continuationSeparator/>
      </w:r>
    </w:p>
    <w:p w14:paraId="50959AB5" w14:textId="77777777" w:rsidR="00D43E11" w:rsidRDefault="00D43E11"/>
  </w:footnote>
  <w:footnote w:type="continuationNotice" w:id="1">
    <w:p w14:paraId="094D8F49" w14:textId="77777777" w:rsidR="00D43E11" w:rsidRDefault="00D43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3116" w14:textId="77777777" w:rsidR="00D328A9" w:rsidRDefault="00D32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32F3" w14:textId="77777777" w:rsidR="00D328A9" w:rsidRPr="00D03C89" w:rsidRDefault="00D328A9" w:rsidP="00F31D27">
    <w:pPr>
      <w:ind w:left="-1078"/>
    </w:pPr>
    <w:r w:rsidRPr="003D7AED">
      <w:rPr>
        <w:noProof/>
      </w:rPr>
      <w:drawing>
        <wp:inline distT="0" distB="0" distL="0" distR="0" wp14:anchorId="44EBF290" wp14:editId="2AC567F7">
          <wp:extent cx="2155825" cy="587375"/>
          <wp:effectExtent l="0" t="0" r="0" b="0"/>
          <wp:docPr id="2" name="Picture 2" descr="C:\Users\chris_000\AppData\Local\Microsoft\Windows\INetCache\Content.Word\IFF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:\Users\chris_000\AppData\Local\Microsoft\Windows\INetCache\Content.Word\IFF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82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AEF4" w14:textId="77777777" w:rsidR="00D328A9" w:rsidRDefault="00D328A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31F2" w14:textId="77777777" w:rsidR="00D328A9" w:rsidRDefault="00D328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A0C0" w14:textId="6C987F73" w:rsidR="00EA097C" w:rsidRPr="00D328A9" w:rsidRDefault="00000000" w:rsidP="00D328A9">
    <w:pPr>
      <w:pStyle w:val="Header"/>
    </w:pPr>
    <w:fldSimple w:instr=" styleref Title ">
      <w:r w:rsidR="001D1891">
        <w:rPr>
          <w:noProof/>
        </w:rPr>
        <w:t>Press Release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BF39" w14:textId="77777777" w:rsidR="00D328A9" w:rsidRDefault="00D32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3C4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545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16F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D261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46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A6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CD1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E1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675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0C8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9512E"/>
    <w:multiLevelType w:val="multilevel"/>
    <w:tmpl w:val="49722790"/>
    <w:lvl w:ilvl="0">
      <w:start w:val="1"/>
      <w:numFmt w:val="bullet"/>
      <w:pStyle w:val="ListBullet"/>
      <w:lvlText w:val=""/>
      <w:lvlJc w:val="left"/>
      <w:pPr>
        <w:ind w:left="851" w:hanging="341"/>
      </w:pPr>
      <w:rPr>
        <w:rFonts w:ascii="Symbol" w:hAnsi="Symbol" w:hint="default"/>
        <w:color w:val="A6CE39" w:themeColor="background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1191" w:hanging="340"/>
      </w:pPr>
      <w:rPr>
        <w:rFonts w:ascii="Symbol" w:hAnsi="Symbol" w:hint="default"/>
        <w:color w:val="A6CE39" w:themeColor="background2"/>
      </w:rPr>
    </w:lvl>
    <w:lvl w:ilvl="2">
      <w:start w:val="1"/>
      <w:numFmt w:val="bullet"/>
      <w:lvlText w:val=""/>
      <w:lvlJc w:val="left"/>
      <w:pPr>
        <w:ind w:left="510" w:firstLine="51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1911190"/>
    <w:multiLevelType w:val="multilevel"/>
    <w:tmpl w:val="56A2D806"/>
    <w:name w:val="IFF_Q_List_1222"/>
    <w:lvl w:ilvl="0">
      <w:start w:val="19"/>
      <w:numFmt w:val="upperLetter"/>
      <w:lvlText w:val="%1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%2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b w:val="0"/>
        <w:i w:val="0"/>
        <w:color w:val="131313"/>
        <w:sz w:val="20"/>
      </w:rPr>
    </w:lvl>
    <w:lvl w:ilvl="2">
      <w:start w:val="1"/>
      <w:numFmt w:val="lowerLetter"/>
      <w:lvlRestart w:val="0"/>
      <w:lvlText w:val="%1%2%3"/>
      <w:lvlJc w:val="left"/>
      <w:pPr>
        <w:tabs>
          <w:tab w:val="num" w:pos="539"/>
        </w:tabs>
        <w:ind w:left="539" w:hanging="539"/>
      </w:pPr>
      <w:rPr>
        <w:rFonts w:ascii="Arial" w:hAnsi="Arial" w:hint="default"/>
        <w:b w:val="0"/>
        <w:i w:val="0"/>
        <w:color w:val="131313"/>
      </w:rPr>
    </w:lvl>
    <w:lvl w:ilvl="3">
      <w:start w:val="1"/>
      <w:numFmt w:val="decimal"/>
      <w:lvlRestart w:val="0"/>
      <w:suff w:val="nothing"/>
      <w:lvlText w:val="%1%4"/>
      <w:lvlJc w:val="left"/>
      <w:pPr>
        <w:ind w:left="0" w:firstLine="0"/>
      </w:pPr>
      <w:rPr>
        <w:rFonts w:ascii="Arial" w:hAnsi="Arial" w:hint="default"/>
        <w:b w:val="0"/>
        <w:i w:val="0"/>
        <w:color w:val="131313"/>
        <w:sz w:val="20"/>
      </w:rPr>
    </w:lvl>
    <w:lvl w:ilvl="4">
      <w:start w:val="1"/>
      <w:numFmt w:val="lowerLetter"/>
      <w:lvlRestart w:val="0"/>
      <w:suff w:val="nothing"/>
      <w:lvlText w:val="%5"/>
      <w:lvlJc w:val="left"/>
      <w:pPr>
        <w:ind w:left="0" w:firstLine="0"/>
      </w:pPr>
      <w:rPr>
        <w:rFonts w:ascii="Arial" w:hAnsi="Arial" w:hint="default"/>
        <w:b w:val="0"/>
        <w:i w:val="0"/>
        <w:color w:val="131313"/>
        <w:sz w:val="20"/>
      </w:rPr>
    </w:lvl>
    <w:lvl w:ilvl="5">
      <w:start w:val="1"/>
      <w:numFmt w:val="decimal"/>
      <w:suff w:val="nothing"/>
      <w:lvlText w:val="%6"/>
      <w:lvlJc w:val="left"/>
      <w:pPr>
        <w:ind w:left="0" w:firstLine="0"/>
      </w:pPr>
      <w:rPr>
        <w:rFonts w:ascii="Arial" w:hAnsi="Arial" w:hint="default"/>
        <w:b w:val="0"/>
        <w:i w:val="0"/>
        <w:color w:val="131313"/>
        <w:sz w:val="20"/>
      </w:rPr>
    </w:lvl>
    <w:lvl w:ilvl="6">
      <w:start w:val="1"/>
      <w:numFmt w:val="none"/>
      <w:lvlRestart w:val="0"/>
      <w:lvlText w:val="%1%2Dum"/>
      <w:lvlJc w:val="left"/>
      <w:pPr>
        <w:tabs>
          <w:tab w:val="num" w:pos="720"/>
        </w:tabs>
        <w:ind w:left="539" w:hanging="53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%1%2%3Dum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78702F"/>
    <w:multiLevelType w:val="multilevel"/>
    <w:tmpl w:val="82C081B6"/>
    <w:lvl w:ilvl="0">
      <w:start w:val="1"/>
      <w:numFmt w:val="decimal"/>
      <w:pStyle w:val="Heading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Maintext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Maintextsubnumber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Restart w:val="1"/>
      <w:pStyle w:val="Figurelabel"/>
      <w:suff w:val="space"/>
      <w:lvlText w:val="Figure %1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Chartlabel"/>
      <w:suff w:val="space"/>
      <w:lvlText w:val="Table %1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8D1A59"/>
    <w:multiLevelType w:val="multilevel"/>
    <w:tmpl w:val="BEF8B2BA"/>
    <w:styleLink w:val="IFFHeadings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2D7D56"/>
    <w:multiLevelType w:val="hybridMultilevel"/>
    <w:tmpl w:val="2768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C1199"/>
    <w:multiLevelType w:val="multilevel"/>
    <w:tmpl w:val="869A6362"/>
    <w:styleLink w:val="IFF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6CE39" w:themeColor="background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CE39" w:themeColor="background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E05F92"/>
    <w:multiLevelType w:val="multilevel"/>
    <w:tmpl w:val="BBB6CA4A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17" w15:restartNumberingAfterBreak="0">
    <w:nsid w:val="7CFF08D7"/>
    <w:multiLevelType w:val="multilevel"/>
    <w:tmpl w:val="943C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3B2655"/>
    <w:multiLevelType w:val="multilevel"/>
    <w:tmpl w:val="BEF8B2BA"/>
    <w:numStyleLink w:val="IFFHeadings"/>
  </w:abstractNum>
  <w:num w:numId="1" w16cid:durableId="795803929">
    <w:abstractNumId w:val="16"/>
  </w:num>
  <w:num w:numId="2" w16cid:durableId="1072777469">
    <w:abstractNumId w:val="9"/>
  </w:num>
  <w:num w:numId="3" w16cid:durableId="1865365986">
    <w:abstractNumId w:val="7"/>
  </w:num>
  <w:num w:numId="4" w16cid:durableId="841121339">
    <w:abstractNumId w:val="6"/>
  </w:num>
  <w:num w:numId="5" w16cid:durableId="977108894">
    <w:abstractNumId w:val="5"/>
  </w:num>
  <w:num w:numId="6" w16cid:durableId="16390750">
    <w:abstractNumId w:val="4"/>
  </w:num>
  <w:num w:numId="7" w16cid:durableId="391544645">
    <w:abstractNumId w:val="8"/>
  </w:num>
  <w:num w:numId="8" w16cid:durableId="2057193396">
    <w:abstractNumId w:val="3"/>
  </w:num>
  <w:num w:numId="9" w16cid:durableId="1227423817">
    <w:abstractNumId w:val="2"/>
  </w:num>
  <w:num w:numId="10" w16cid:durableId="449587313">
    <w:abstractNumId w:val="1"/>
  </w:num>
  <w:num w:numId="11" w16cid:durableId="81799536">
    <w:abstractNumId w:val="0"/>
  </w:num>
  <w:num w:numId="12" w16cid:durableId="295381262">
    <w:abstractNumId w:val="15"/>
  </w:num>
  <w:num w:numId="13" w16cid:durableId="8385386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3102321">
    <w:abstractNumId w:val="13"/>
  </w:num>
  <w:num w:numId="15" w16cid:durableId="975260613">
    <w:abstractNumId w:val="18"/>
  </w:num>
  <w:num w:numId="16" w16cid:durableId="1941646091">
    <w:abstractNumId w:val="12"/>
  </w:num>
  <w:num w:numId="17" w16cid:durableId="2033265280">
    <w:abstractNumId w:val="10"/>
  </w:num>
  <w:num w:numId="18" w16cid:durableId="2090347186">
    <w:abstractNumId w:val="11"/>
  </w:num>
  <w:num w:numId="19" w16cid:durableId="306328074">
    <w:abstractNumId w:val="17"/>
  </w:num>
  <w:num w:numId="20" w16cid:durableId="16081983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bSector_ListCount" w:val="0"/>
    <w:docVar w:name="cbSector_ListIndex" w:val="-1"/>
    <w:docVar w:name="DocSettingType" w:val="2"/>
    <w:docVar w:name="lbImages_ListCount" w:val="0"/>
    <w:docVar w:name="lbImages_ListIndex" w:val="-1"/>
    <w:docVar w:name="opt1col" w:val="-1"/>
    <w:docVar w:name="opt2col" w:val="0"/>
    <w:docVar w:name="optClass1" w:val="-1"/>
    <w:docVar w:name="optClass2" w:val="0"/>
    <w:docVar w:name="optClass3" w:val="0"/>
    <w:docVar w:name="optClass4" w:val="0"/>
    <w:docVar w:name="optS1" w:val="-1"/>
    <w:docVar w:name="optS2" w:val="0"/>
    <w:docVar w:name="optS3" w:val="0"/>
    <w:docVar w:name="RERUN" w:val="1"/>
    <w:docVar w:name="tbTitle" w:val="Press Release: IFF Strengthens its Team, 15.10.19"/>
  </w:docVars>
  <w:rsids>
    <w:rsidRoot w:val="00D328A9"/>
    <w:rsid w:val="000029F9"/>
    <w:rsid w:val="00007A45"/>
    <w:rsid w:val="00023EBB"/>
    <w:rsid w:val="0002675F"/>
    <w:rsid w:val="00026C03"/>
    <w:rsid w:val="00032845"/>
    <w:rsid w:val="00042870"/>
    <w:rsid w:val="00043B12"/>
    <w:rsid w:val="00046511"/>
    <w:rsid w:val="00055E3B"/>
    <w:rsid w:val="00057F89"/>
    <w:rsid w:val="000774C4"/>
    <w:rsid w:val="00077659"/>
    <w:rsid w:val="000913BA"/>
    <w:rsid w:val="000A2524"/>
    <w:rsid w:val="000A26EC"/>
    <w:rsid w:val="000B32D3"/>
    <w:rsid w:val="000B4D6A"/>
    <w:rsid w:val="000B6466"/>
    <w:rsid w:val="000B68F5"/>
    <w:rsid w:val="000C38D6"/>
    <w:rsid w:val="000D1317"/>
    <w:rsid w:val="000E4550"/>
    <w:rsid w:val="00103BF7"/>
    <w:rsid w:val="001107AA"/>
    <w:rsid w:val="00112373"/>
    <w:rsid w:val="001302EC"/>
    <w:rsid w:val="00131EF8"/>
    <w:rsid w:val="00132941"/>
    <w:rsid w:val="00135FDA"/>
    <w:rsid w:val="001404D6"/>
    <w:rsid w:val="00141BC7"/>
    <w:rsid w:val="0014335B"/>
    <w:rsid w:val="00167023"/>
    <w:rsid w:val="001755FF"/>
    <w:rsid w:val="001771E6"/>
    <w:rsid w:val="00180D1E"/>
    <w:rsid w:val="001953E2"/>
    <w:rsid w:val="001977D1"/>
    <w:rsid w:val="001A468C"/>
    <w:rsid w:val="001C1831"/>
    <w:rsid w:val="001C1A3C"/>
    <w:rsid w:val="001D14A4"/>
    <w:rsid w:val="001D1891"/>
    <w:rsid w:val="001E317A"/>
    <w:rsid w:val="001E7EE7"/>
    <w:rsid w:val="001F6C4B"/>
    <w:rsid w:val="00200FD9"/>
    <w:rsid w:val="00212BB4"/>
    <w:rsid w:val="00214D94"/>
    <w:rsid w:val="00224646"/>
    <w:rsid w:val="00234B45"/>
    <w:rsid w:val="0024144D"/>
    <w:rsid w:val="00242B0A"/>
    <w:rsid w:val="00245529"/>
    <w:rsid w:val="0025243C"/>
    <w:rsid w:val="00267B1D"/>
    <w:rsid w:val="00281290"/>
    <w:rsid w:val="002851E7"/>
    <w:rsid w:val="00292E83"/>
    <w:rsid w:val="002A5444"/>
    <w:rsid w:val="002B3A6E"/>
    <w:rsid w:val="002B6336"/>
    <w:rsid w:val="002C45F5"/>
    <w:rsid w:val="002D55E9"/>
    <w:rsid w:val="002D6C39"/>
    <w:rsid w:val="002E2436"/>
    <w:rsid w:val="00301E79"/>
    <w:rsid w:val="00305500"/>
    <w:rsid w:val="00307320"/>
    <w:rsid w:val="00341DBB"/>
    <w:rsid w:val="00346E58"/>
    <w:rsid w:val="003546E2"/>
    <w:rsid w:val="003744A0"/>
    <w:rsid w:val="003A1E6D"/>
    <w:rsid w:val="003A558F"/>
    <w:rsid w:val="003A5F82"/>
    <w:rsid w:val="003A6B0D"/>
    <w:rsid w:val="003B4887"/>
    <w:rsid w:val="003B6CBE"/>
    <w:rsid w:val="003C1937"/>
    <w:rsid w:val="003C6B15"/>
    <w:rsid w:val="003C7EA5"/>
    <w:rsid w:val="003D25EF"/>
    <w:rsid w:val="003E213D"/>
    <w:rsid w:val="003E27E3"/>
    <w:rsid w:val="003E3BE5"/>
    <w:rsid w:val="003F6F19"/>
    <w:rsid w:val="00416910"/>
    <w:rsid w:val="0043098D"/>
    <w:rsid w:val="004508B3"/>
    <w:rsid w:val="00451C7F"/>
    <w:rsid w:val="00462B66"/>
    <w:rsid w:val="004645F2"/>
    <w:rsid w:val="00467163"/>
    <w:rsid w:val="00471D93"/>
    <w:rsid w:val="00481D6B"/>
    <w:rsid w:val="00486A06"/>
    <w:rsid w:val="0048783F"/>
    <w:rsid w:val="0049143A"/>
    <w:rsid w:val="004A206F"/>
    <w:rsid w:val="004A231E"/>
    <w:rsid w:val="004A2B0C"/>
    <w:rsid w:val="004B5308"/>
    <w:rsid w:val="004B5D24"/>
    <w:rsid w:val="004C10F1"/>
    <w:rsid w:val="004C14D5"/>
    <w:rsid w:val="004C2553"/>
    <w:rsid w:val="004D194A"/>
    <w:rsid w:val="004D32BF"/>
    <w:rsid w:val="004E100B"/>
    <w:rsid w:val="004E346D"/>
    <w:rsid w:val="004E5CE2"/>
    <w:rsid w:val="004E66ED"/>
    <w:rsid w:val="004F2D5F"/>
    <w:rsid w:val="004F43A8"/>
    <w:rsid w:val="004F6ECD"/>
    <w:rsid w:val="00513287"/>
    <w:rsid w:val="00517A49"/>
    <w:rsid w:val="005321AD"/>
    <w:rsid w:val="00534B6B"/>
    <w:rsid w:val="005352C2"/>
    <w:rsid w:val="005459D8"/>
    <w:rsid w:val="00565F51"/>
    <w:rsid w:val="00566799"/>
    <w:rsid w:val="00567047"/>
    <w:rsid w:val="00574650"/>
    <w:rsid w:val="005747CC"/>
    <w:rsid w:val="0057549B"/>
    <w:rsid w:val="00587EDD"/>
    <w:rsid w:val="005917F9"/>
    <w:rsid w:val="005918FB"/>
    <w:rsid w:val="005919DA"/>
    <w:rsid w:val="00593EC2"/>
    <w:rsid w:val="005B1B72"/>
    <w:rsid w:val="005B27BA"/>
    <w:rsid w:val="005B2D84"/>
    <w:rsid w:val="005C1234"/>
    <w:rsid w:val="005C377A"/>
    <w:rsid w:val="005C4549"/>
    <w:rsid w:val="005C65EA"/>
    <w:rsid w:val="005D1517"/>
    <w:rsid w:val="005D1FA9"/>
    <w:rsid w:val="005D46E8"/>
    <w:rsid w:val="005D6A42"/>
    <w:rsid w:val="005F2BC1"/>
    <w:rsid w:val="005F49B1"/>
    <w:rsid w:val="005F572A"/>
    <w:rsid w:val="006001D4"/>
    <w:rsid w:val="00603739"/>
    <w:rsid w:val="00606345"/>
    <w:rsid w:val="006069B2"/>
    <w:rsid w:val="00607001"/>
    <w:rsid w:val="006231A1"/>
    <w:rsid w:val="006254D0"/>
    <w:rsid w:val="00636BAE"/>
    <w:rsid w:val="0064060A"/>
    <w:rsid w:val="00646769"/>
    <w:rsid w:val="00650E99"/>
    <w:rsid w:val="00657C9A"/>
    <w:rsid w:val="006604A0"/>
    <w:rsid w:val="00660E53"/>
    <w:rsid w:val="00664EE4"/>
    <w:rsid w:val="00665DBF"/>
    <w:rsid w:val="006751CA"/>
    <w:rsid w:val="00681FB9"/>
    <w:rsid w:val="006952D1"/>
    <w:rsid w:val="006A4826"/>
    <w:rsid w:val="006A5F4B"/>
    <w:rsid w:val="006A6557"/>
    <w:rsid w:val="006B75D1"/>
    <w:rsid w:val="006C05B3"/>
    <w:rsid w:val="006C7033"/>
    <w:rsid w:val="006C7280"/>
    <w:rsid w:val="006D0E98"/>
    <w:rsid w:val="006D32FA"/>
    <w:rsid w:val="006D47CD"/>
    <w:rsid w:val="006E5643"/>
    <w:rsid w:val="006E6D44"/>
    <w:rsid w:val="006F6FB4"/>
    <w:rsid w:val="00720EAF"/>
    <w:rsid w:val="00733843"/>
    <w:rsid w:val="00740A6E"/>
    <w:rsid w:val="007444E3"/>
    <w:rsid w:val="0076170B"/>
    <w:rsid w:val="00761AAB"/>
    <w:rsid w:val="007664A7"/>
    <w:rsid w:val="00767D16"/>
    <w:rsid w:val="007731BB"/>
    <w:rsid w:val="00781963"/>
    <w:rsid w:val="00784A1B"/>
    <w:rsid w:val="00790EDA"/>
    <w:rsid w:val="00792A2A"/>
    <w:rsid w:val="007D1E86"/>
    <w:rsid w:val="007D4792"/>
    <w:rsid w:val="007D5A8E"/>
    <w:rsid w:val="007E1372"/>
    <w:rsid w:val="007E525D"/>
    <w:rsid w:val="007F3B26"/>
    <w:rsid w:val="007F6979"/>
    <w:rsid w:val="007F6FF6"/>
    <w:rsid w:val="00811280"/>
    <w:rsid w:val="008116C8"/>
    <w:rsid w:val="008302AD"/>
    <w:rsid w:val="00844086"/>
    <w:rsid w:val="0084595F"/>
    <w:rsid w:val="00847BCA"/>
    <w:rsid w:val="00867355"/>
    <w:rsid w:val="00870662"/>
    <w:rsid w:val="00880EB3"/>
    <w:rsid w:val="00884D3D"/>
    <w:rsid w:val="008860E2"/>
    <w:rsid w:val="0088636D"/>
    <w:rsid w:val="00892A7E"/>
    <w:rsid w:val="00892B44"/>
    <w:rsid w:val="008A28B4"/>
    <w:rsid w:val="008A5515"/>
    <w:rsid w:val="008A6D7F"/>
    <w:rsid w:val="008B5771"/>
    <w:rsid w:val="008C218A"/>
    <w:rsid w:val="008D034C"/>
    <w:rsid w:val="008D0725"/>
    <w:rsid w:val="008D54A4"/>
    <w:rsid w:val="008D58E1"/>
    <w:rsid w:val="008D64FD"/>
    <w:rsid w:val="008F1886"/>
    <w:rsid w:val="00905304"/>
    <w:rsid w:val="00905B65"/>
    <w:rsid w:val="009071B8"/>
    <w:rsid w:val="00914978"/>
    <w:rsid w:val="009159AD"/>
    <w:rsid w:val="00916108"/>
    <w:rsid w:val="0092509F"/>
    <w:rsid w:val="0092593A"/>
    <w:rsid w:val="009362D0"/>
    <w:rsid w:val="009501A1"/>
    <w:rsid w:val="00964E07"/>
    <w:rsid w:val="009815C5"/>
    <w:rsid w:val="009842F5"/>
    <w:rsid w:val="009A0E2E"/>
    <w:rsid w:val="009A3E9E"/>
    <w:rsid w:val="009C0AB3"/>
    <w:rsid w:val="009D4A17"/>
    <w:rsid w:val="009F1E42"/>
    <w:rsid w:val="009F288E"/>
    <w:rsid w:val="00A00BB0"/>
    <w:rsid w:val="00A02EBA"/>
    <w:rsid w:val="00A12A17"/>
    <w:rsid w:val="00A12F4A"/>
    <w:rsid w:val="00A238A0"/>
    <w:rsid w:val="00A3054D"/>
    <w:rsid w:val="00A51317"/>
    <w:rsid w:val="00A53AA9"/>
    <w:rsid w:val="00A62ABD"/>
    <w:rsid w:val="00A62CB7"/>
    <w:rsid w:val="00A64C38"/>
    <w:rsid w:val="00A74E88"/>
    <w:rsid w:val="00A77EDE"/>
    <w:rsid w:val="00A77F85"/>
    <w:rsid w:val="00A813A4"/>
    <w:rsid w:val="00A90460"/>
    <w:rsid w:val="00A95128"/>
    <w:rsid w:val="00A955BD"/>
    <w:rsid w:val="00A97ADA"/>
    <w:rsid w:val="00AA3F91"/>
    <w:rsid w:val="00AA4F41"/>
    <w:rsid w:val="00AB0A28"/>
    <w:rsid w:val="00AC5892"/>
    <w:rsid w:val="00AD79CB"/>
    <w:rsid w:val="00B02BFC"/>
    <w:rsid w:val="00B07E26"/>
    <w:rsid w:val="00B12434"/>
    <w:rsid w:val="00B14931"/>
    <w:rsid w:val="00B31017"/>
    <w:rsid w:val="00B32840"/>
    <w:rsid w:val="00B40B45"/>
    <w:rsid w:val="00B46CEE"/>
    <w:rsid w:val="00B5685E"/>
    <w:rsid w:val="00B606F0"/>
    <w:rsid w:val="00B6267C"/>
    <w:rsid w:val="00B741CA"/>
    <w:rsid w:val="00B74771"/>
    <w:rsid w:val="00B8314B"/>
    <w:rsid w:val="00B84C08"/>
    <w:rsid w:val="00B84D88"/>
    <w:rsid w:val="00B8665F"/>
    <w:rsid w:val="00BA2266"/>
    <w:rsid w:val="00BA39C3"/>
    <w:rsid w:val="00BA58AB"/>
    <w:rsid w:val="00BA5FDE"/>
    <w:rsid w:val="00BB084C"/>
    <w:rsid w:val="00BC01BF"/>
    <w:rsid w:val="00BC3216"/>
    <w:rsid w:val="00BC4793"/>
    <w:rsid w:val="00BD6C4C"/>
    <w:rsid w:val="00BE4BAB"/>
    <w:rsid w:val="00BE5F4E"/>
    <w:rsid w:val="00BF17FD"/>
    <w:rsid w:val="00BF55B1"/>
    <w:rsid w:val="00C204F6"/>
    <w:rsid w:val="00C24828"/>
    <w:rsid w:val="00C3303E"/>
    <w:rsid w:val="00C375AE"/>
    <w:rsid w:val="00C51B56"/>
    <w:rsid w:val="00C6105D"/>
    <w:rsid w:val="00C7028C"/>
    <w:rsid w:val="00C72054"/>
    <w:rsid w:val="00C8449C"/>
    <w:rsid w:val="00C84FFB"/>
    <w:rsid w:val="00C92524"/>
    <w:rsid w:val="00C94810"/>
    <w:rsid w:val="00CA227D"/>
    <w:rsid w:val="00CA2C6E"/>
    <w:rsid w:val="00CA4736"/>
    <w:rsid w:val="00CA53E1"/>
    <w:rsid w:val="00CB2BDC"/>
    <w:rsid w:val="00CF0922"/>
    <w:rsid w:val="00D12F1A"/>
    <w:rsid w:val="00D12F94"/>
    <w:rsid w:val="00D1432C"/>
    <w:rsid w:val="00D159C3"/>
    <w:rsid w:val="00D24AED"/>
    <w:rsid w:val="00D252A1"/>
    <w:rsid w:val="00D27F7A"/>
    <w:rsid w:val="00D3029A"/>
    <w:rsid w:val="00D328A9"/>
    <w:rsid w:val="00D37BF2"/>
    <w:rsid w:val="00D43165"/>
    <w:rsid w:val="00D43E11"/>
    <w:rsid w:val="00D50012"/>
    <w:rsid w:val="00D54298"/>
    <w:rsid w:val="00D63508"/>
    <w:rsid w:val="00D75AEB"/>
    <w:rsid w:val="00DA3C06"/>
    <w:rsid w:val="00DA6DA6"/>
    <w:rsid w:val="00DC4FE7"/>
    <w:rsid w:val="00DE05FE"/>
    <w:rsid w:val="00DE0DCC"/>
    <w:rsid w:val="00DF1F6B"/>
    <w:rsid w:val="00E033DD"/>
    <w:rsid w:val="00E039B1"/>
    <w:rsid w:val="00E24B9D"/>
    <w:rsid w:val="00E4010B"/>
    <w:rsid w:val="00E53170"/>
    <w:rsid w:val="00E53FE0"/>
    <w:rsid w:val="00E56A9F"/>
    <w:rsid w:val="00E71D3B"/>
    <w:rsid w:val="00E73CDC"/>
    <w:rsid w:val="00E759A6"/>
    <w:rsid w:val="00E75DDE"/>
    <w:rsid w:val="00E77CCE"/>
    <w:rsid w:val="00E83502"/>
    <w:rsid w:val="00E87781"/>
    <w:rsid w:val="00E9017E"/>
    <w:rsid w:val="00E905D8"/>
    <w:rsid w:val="00E96FC0"/>
    <w:rsid w:val="00EA097C"/>
    <w:rsid w:val="00EA1A82"/>
    <w:rsid w:val="00EA31AA"/>
    <w:rsid w:val="00EB7304"/>
    <w:rsid w:val="00EC0214"/>
    <w:rsid w:val="00EC59B1"/>
    <w:rsid w:val="00EC7A73"/>
    <w:rsid w:val="00ED4793"/>
    <w:rsid w:val="00ED49DC"/>
    <w:rsid w:val="00ED710C"/>
    <w:rsid w:val="00EE200D"/>
    <w:rsid w:val="00EE385B"/>
    <w:rsid w:val="00EE7192"/>
    <w:rsid w:val="00EE71CF"/>
    <w:rsid w:val="00EF0000"/>
    <w:rsid w:val="00EF3428"/>
    <w:rsid w:val="00F01B0C"/>
    <w:rsid w:val="00F26B39"/>
    <w:rsid w:val="00F301FB"/>
    <w:rsid w:val="00F31D27"/>
    <w:rsid w:val="00F33B1D"/>
    <w:rsid w:val="00F37406"/>
    <w:rsid w:val="00F37E75"/>
    <w:rsid w:val="00F43BC5"/>
    <w:rsid w:val="00F4727F"/>
    <w:rsid w:val="00F52922"/>
    <w:rsid w:val="00F54694"/>
    <w:rsid w:val="00F62186"/>
    <w:rsid w:val="00F70C8A"/>
    <w:rsid w:val="00F73560"/>
    <w:rsid w:val="00F75A55"/>
    <w:rsid w:val="00F76942"/>
    <w:rsid w:val="00F76D0C"/>
    <w:rsid w:val="00F77674"/>
    <w:rsid w:val="00F8604F"/>
    <w:rsid w:val="00F93CBB"/>
    <w:rsid w:val="00F94137"/>
    <w:rsid w:val="00F96BFE"/>
    <w:rsid w:val="00FA18B9"/>
    <w:rsid w:val="00FA2AD7"/>
    <w:rsid w:val="00FA5089"/>
    <w:rsid w:val="00FA6807"/>
    <w:rsid w:val="00FA6FA0"/>
    <w:rsid w:val="00FB1E6B"/>
    <w:rsid w:val="00FC1542"/>
    <w:rsid w:val="00FC5E17"/>
    <w:rsid w:val="00FD0A14"/>
    <w:rsid w:val="00FD0C45"/>
    <w:rsid w:val="00FD1803"/>
    <w:rsid w:val="00FD19F9"/>
    <w:rsid w:val="00FE768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A7A66"/>
  <w15:docId w15:val="{0BE5B08A-C472-4DE6-A4D4-D848C4F6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4" w:qFormat="1"/>
    <w:lsdException w:name="heading 3" w:semiHidden="1" w:uiPriority="5" w:qFormat="1"/>
    <w:lsdException w:name="heading 4" w:semiHidden="1" w:uiPriority="6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18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8" w:qFormat="1"/>
    <w:lsdException w:name="List Number" w:semiHidden="1" w:uiPriority="1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" w:qFormat="1"/>
    <w:lsdException w:name="List Bullet 3" w:semiHidden="1" w:unhideWhenUsed="1"/>
    <w:lsdException w:name="List Bullet 4" w:semiHidden="1"/>
    <w:lsdException w:name="List Bullet 5" w:semiHidden="1"/>
    <w:lsdException w:name="List Number 2" w:semiHidden="1" w:uiPriority="1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18B9"/>
    <w:rPr>
      <w:sz w:val="20"/>
    </w:rPr>
  </w:style>
  <w:style w:type="paragraph" w:styleId="Heading1">
    <w:name w:val="heading 1"/>
    <w:aliases w:val="Section head"/>
    <w:basedOn w:val="Normal"/>
    <w:next w:val="Heading2"/>
    <w:link w:val="Heading1Char"/>
    <w:uiPriority w:val="2"/>
    <w:qFormat/>
    <w:rsid w:val="009A3E9E"/>
    <w:pPr>
      <w:keepNext/>
      <w:numPr>
        <w:numId w:val="16"/>
      </w:numPr>
      <w:tabs>
        <w:tab w:val="left" w:pos="709"/>
        <w:tab w:val="left" w:pos="879"/>
      </w:tabs>
      <w:spacing w:before="360" w:after="240"/>
      <w:outlineLvl w:val="0"/>
    </w:pPr>
    <w:rPr>
      <w:kern w:val="32"/>
      <w:sz w:val="36"/>
    </w:rPr>
  </w:style>
  <w:style w:type="paragraph" w:styleId="Heading2">
    <w:name w:val="heading 2"/>
    <w:aliases w:val="Subheading"/>
    <w:basedOn w:val="Normal"/>
    <w:next w:val="BodyText"/>
    <w:link w:val="Heading2Char"/>
    <w:uiPriority w:val="4"/>
    <w:qFormat/>
    <w:rsid w:val="00905B65"/>
    <w:pPr>
      <w:keepNext/>
      <w:keepLines/>
      <w:spacing w:before="120" w:after="240"/>
      <w:outlineLvl w:val="1"/>
    </w:pPr>
    <w:rPr>
      <w:rFonts w:eastAsiaTheme="majorEastAsia" w:cstheme="majorBidi"/>
      <w:bCs/>
      <w:color w:val="439539" w:themeColor="accent2"/>
      <w:sz w:val="24"/>
      <w:szCs w:val="26"/>
    </w:rPr>
  </w:style>
  <w:style w:type="paragraph" w:styleId="Heading3">
    <w:name w:val="heading 3"/>
    <w:aliases w:val="Subheading 2"/>
    <w:basedOn w:val="Normal"/>
    <w:next w:val="BodyText"/>
    <w:link w:val="Heading3Char"/>
    <w:uiPriority w:val="5"/>
    <w:qFormat/>
    <w:rsid w:val="00905B65"/>
    <w:pPr>
      <w:keepNext/>
      <w:keepLines/>
      <w:spacing w:before="120"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Subheading 3"/>
    <w:basedOn w:val="Normal"/>
    <w:next w:val="BodyText"/>
    <w:link w:val="Heading4Char"/>
    <w:uiPriority w:val="6"/>
    <w:qFormat/>
    <w:rsid w:val="00905B65"/>
    <w:pPr>
      <w:keepNext/>
      <w:keepLines/>
      <w:spacing w:before="120" w:after="240"/>
      <w:outlineLvl w:val="3"/>
    </w:pPr>
    <w:rPr>
      <w:rFonts w:eastAsiaTheme="majorEastAsia" w:cstheme="majorBidi"/>
      <w:b/>
      <w:bCs/>
      <w:iCs/>
      <w:color w:val="A6C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 Char"/>
    <w:basedOn w:val="DefaultParagraphFont"/>
    <w:link w:val="Heading1"/>
    <w:uiPriority w:val="2"/>
    <w:rsid w:val="009A3E9E"/>
    <w:rPr>
      <w:kern w:val="32"/>
      <w:sz w:val="36"/>
    </w:rPr>
  </w:style>
  <w:style w:type="character" w:styleId="PageNumber">
    <w:name w:val="page number"/>
    <w:basedOn w:val="DefaultParagraphFont"/>
    <w:semiHidden/>
    <w:rsid w:val="00EC7A73"/>
    <w:rPr>
      <w:rFonts w:ascii="Arial" w:hAnsi="Arial"/>
      <w:noProof w:val="0"/>
      <w:color w:val="72B633"/>
      <w:sz w:val="22"/>
      <w:lang w:val="en-GB"/>
    </w:rPr>
  </w:style>
  <w:style w:type="paragraph" w:styleId="Header">
    <w:name w:val="header"/>
    <w:basedOn w:val="Normal"/>
    <w:link w:val="HeaderChar"/>
    <w:semiHidden/>
    <w:rsid w:val="00EC7A73"/>
    <w:pPr>
      <w:pBdr>
        <w:bottom w:val="single" w:sz="8" w:space="1" w:color="A6A6A6" w:themeColor="accent4"/>
      </w:pBdr>
      <w:tabs>
        <w:tab w:val="right" w:pos="9639"/>
      </w:tabs>
      <w:spacing w:line="240" w:lineRule="exact"/>
    </w:pPr>
    <w:rPr>
      <w:color w:val="A6CE39" w:themeColor="accent1"/>
    </w:rPr>
  </w:style>
  <w:style w:type="character" w:customStyle="1" w:styleId="HeaderChar">
    <w:name w:val="Header Char"/>
    <w:basedOn w:val="DefaultParagraphFont"/>
    <w:link w:val="Header"/>
    <w:semiHidden/>
    <w:rsid w:val="002D55E9"/>
    <w:rPr>
      <w:color w:val="A6CE39" w:themeColor="accent1"/>
      <w:sz w:val="20"/>
    </w:rPr>
  </w:style>
  <w:style w:type="paragraph" w:styleId="Footer">
    <w:name w:val="footer"/>
    <w:basedOn w:val="Normal"/>
    <w:link w:val="FooterChar"/>
    <w:rsid w:val="00EC7A73"/>
    <w:pPr>
      <w:jc w:val="right"/>
    </w:pPr>
    <w:rPr>
      <w:rFonts w:cs="Arial"/>
      <w:color w:val="BFBFBF" w:themeColor="background1" w:themeShade="BF"/>
      <w:sz w:val="14"/>
      <w:szCs w:val="14"/>
    </w:rPr>
  </w:style>
  <w:style w:type="character" w:customStyle="1" w:styleId="FooterChar">
    <w:name w:val="Footer Char"/>
    <w:basedOn w:val="DefaultParagraphFont"/>
    <w:link w:val="Footer"/>
    <w:rsid w:val="002D55E9"/>
    <w:rPr>
      <w:rFonts w:cs="Arial"/>
      <w:color w:val="BFBFBF" w:themeColor="background1" w:themeShade="BF"/>
      <w:sz w:val="14"/>
      <w:szCs w:val="14"/>
    </w:rPr>
  </w:style>
  <w:style w:type="paragraph" w:customStyle="1" w:styleId="Client">
    <w:name w:val="Client"/>
    <w:basedOn w:val="Normal"/>
    <w:semiHidden/>
    <w:rsid w:val="00EC7A73"/>
    <w:rPr>
      <w:color w:val="404040" w:themeColor="accent5"/>
      <w:sz w:val="32"/>
    </w:rPr>
  </w:style>
  <w:style w:type="character" w:styleId="Hyperlink">
    <w:name w:val="Hyperlink"/>
    <w:basedOn w:val="DefaultParagraphFont"/>
    <w:uiPriority w:val="99"/>
    <w:rsid w:val="00EC7A73"/>
    <w:rPr>
      <w:rFonts w:ascii="Arial" w:hAnsi="Arial"/>
      <w:noProof w:val="0"/>
      <w:color w:val="0000FF"/>
      <w:sz w:val="28"/>
      <w:u w:val="single"/>
      <w:lang w:val="en-GB"/>
    </w:rPr>
  </w:style>
  <w:style w:type="paragraph" w:customStyle="1" w:styleId="ContactDetailsHeading">
    <w:name w:val="Contact Details Heading"/>
    <w:basedOn w:val="Client"/>
    <w:next w:val="ContactDetails"/>
    <w:semiHidden/>
    <w:rsid w:val="001107AA"/>
    <w:pPr>
      <w:spacing w:before="360" w:after="120"/>
    </w:pPr>
    <w:rPr>
      <w:color w:val="808080"/>
      <w:sz w:val="24"/>
    </w:rPr>
  </w:style>
  <w:style w:type="paragraph" w:customStyle="1" w:styleId="ContactDetails">
    <w:name w:val="Contact Details"/>
    <w:basedOn w:val="ContactDetailsHeading"/>
    <w:semiHidden/>
    <w:rsid w:val="001107AA"/>
    <w:pPr>
      <w:spacing w:before="0" w:after="0"/>
    </w:pPr>
    <w:rPr>
      <w:color w:val="000000"/>
      <w:sz w:val="20"/>
    </w:rPr>
  </w:style>
  <w:style w:type="character" w:customStyle="1" w:styleId="DocOwnFooter">
    <w:name w:val="DocOwnFooter"/>
    <w:basedOn w:val="DefaultParagraphFont"/>
    <w:semiHidden/>
    <w:rsid w:val="00EC7A73"/>
    <w:rPr>
      <w:rFonts w:ascii="Arial" w:hAnsi="Arial"/>
      <w:color w:val="808080"/>
      <w:sz w:val="20"/>
    </w:rPr>
  </w:style>
  <w:style w:type="table" w:styleId="TableGrid">
    <w:name w:val="Table Grid"/>
    <w:basedOn w:val="TableNormal"/>
    <w:uiPriority w:val="59"/>
    <w:rsid w:val="00FA18B9"/>
    <w:rPr>
      <w:rFonts w:eastAsia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513287"/>
    <w:pPr>
      <w:spacing w:after="240" w:line="288" w:lineRule="auto"/>
    </w:pPr>
  </w:style>
  <w:style w:type="character" w:customStyle="1" w:styleId="BodyTextChar">
    <w:name w:val="Body Text Char"/>
    <w:basedOn w:val="DefaultParagraphFont"/>
    <w:link w:val="BodyText"/>
    <w:rsid w:val="002D55E9"/>
  </w:style>
  <w:style w:type="paragraph" w:styleId="Title">
    <w:name w:val="Title"/>
    <w:basedOn w:val="Normal"/>
    <w:next w:val="Normal"/>
    <w:link w:val="TitleChar"/>
    <w:uiPriority w:val="10"/>
    <w:qFormat/>
    <w:rsid w:val="00A12A17"/>
    <w:pPr>
      <w:spacing w:line="520" w:lineRule="exact"/>
    </w:pPr>
    <w:rPr>
      <w:color w:val="A6CE39" w:themeColor="background2"/>
      <w:sz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2A17"/>
    <w:rPr>
      <w:color w:val="A6CE39" w:themeColor="background2"/>
      <w:sz w:val="48"/>
      <w:lang w:val="en-US"/>
    </w:rPr>
  </w:style>
  <w:style w:type="paragraph" w:styleId="Date">
    <w:name w:val="Date"/>
    <w:basedOn w:val="Client"/>
    <w:next w:val="Normal"/>
    <w:link w:val="DateChar"/>
    <w:uiPriority w:val="99"/>
    <w:semiHidden/>
    <w:rsid w:val="00EC7A73"/>
    <w:rPr>
      <w:b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2D55E9"/>
    <w:rPr>
      <w:b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4"/>
    <w:rsid w:val="00905B65"/>
    <w:rPr>
      <w:rFonts w:eastAsiaTheme="majorEastAsia" w:cstheme="majorBidi"/>
      <w:bCs/>
      <w:color w:val="439539" w:themeColor="accent2"/>
      <w:sz w:val="24"/>
      <w:szCs w:val="26"/>
    </w:rPr>
  </w:style>
  <w:style w:type="character" w:customStyle="1" w:styleId="Heading3Char">
    <w:name w:val="Heading 3 Char"/>
    <w:aliases w:val="Subheading 2 Char"/>
    <w:basedOn w:val="DefaultParagraphFont"/>
    <w:link w:val="Heading3"/>
    <w:uiPriority w:val="5"/>
    <w:rsid w:val="00905B65"/>
    <w:rPr>
      <w:rFonts w:eastAsiaTheme="majorEastAsia" w:cstheme="majorBid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rsid w:val="00BF55B1"/>
    <w:pPr>
      <w:pBdr>
        <w:top w:val="single" w:sz="12" w:space="4" w:color="A6CE39" w:themeColor="accent1"/>
      </w:pBdr>
      <w:tabs>
        <w:tab w:val="left" w:pos="993"/>
        <w:tab w:val="right" w:pos="7655"/>
      </w:tabs>
      <w:spacing w:before="120"/>
      <w:ind w:left="964" w:right="958" w:hanging="397"/>
    </w:pPr>
    <w:rPr>
      <w:noProof/>
      <w:color w:val="A6CE39" w:themeColor="accent1"/>
      <w:sz w:val="24"/>
    </w:rPr>
  </w:style>
  <w:style w:type="paragraph" w:styleId="TOC2">
    <w:name w:val="toc 2"/>
    <w:basedOn w:val="Normal"/>
    <w:next w:val="Normal"/>
    <w:autoRedefine/>
    <w:uiPriority w:val="39"/>
    <w:rsid w:val="00BF55B1"/>
    <w:pPr>
      <w:tabs>
        <w:tab w:val="left" w:pos="993"/>
        <w:tab w:val="right" w:pos="7655"/>
      </w:tabs>
      <w:ind w:left="964" w:right="958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BF55B1"/>
    <w:pPr>
      <w:tabs>
        <w:tab w:val="left" w:pos="993"/>
        <w:tab w:val="right" w:pos="7655"/>
      </w:tabs>
      <w:ind w:left="964" w:right="958"/>
    </w:pPr>
    <w:rPr>
      <w:noProof/>
    </w:rPr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paragraph" w:styleId="ListBullet">
    <w:name w:val="List Bullet"/>
    <w:aliases w:val="Bullet 1"/>
    <w:basedOn w:val="Normal"/>
    <w:uiPriority w:val="8"/>
    <w:qFormat/>
    <w:rsid w:val="006C05B3"/>
    <w:pPr>
      <w:numPr>
        <w:numId w:val="17"/>
      </w:numPr>
      <w:spacing w:after="240" w:line="288" w:lineRule="auto"/>
    </w:pPr>
  </w:style>
  <w:style w:type="paragraph" w:customStyle="1" w:styleId="GreendividerHeading1">
    <w:name w:val="Green divider Heading 1"/>
    <w:basedOn w:val="Normal"/>
    <w:uiPriority w:val="15"/>
    <w:qFormat/>
    <w:rsid w:val="00FA5089"/>
    <w:pPr>
      <w:spacing w:before="720" w:after="360"/>
    </w:pPr>
    <w:rPr>
      <w:color w:val="FFFFFF" w:themeColor="background1"/>
      <w:sz w:val="52"/>
      <w:szCs w:val="52"/>
    </w:rPr>
  </w:style>
  <w:style w:type="paragraph" w:customStyle="1" w:styleId="GreendividerHeading2">
    <w:name w:val="Green divider Heading 2"/>
    <w:basedOn w:val="Normal"/>
    <w:uiPriority w:val="16"/>
    <w:qFormat/>
    <w:rsid w:val="00FA5089"/>
    <w:pPr>
      <w:spacing w:before="120" w:after="240"/>
    </w:pPr>
    <w:rPr>
      <w:b/>
      <w:color w:val="FFFFFF" w:themeColor="background1"/>
      <w:sz w:val="32"/>
      <w:szCs w:val="32"/>
    </w:rPr>
  </w:style>
  <w:style w:type="paragraph" w:customStyle="1" w:styleId="GreendividerBodytext">
    <w:name w:val="Green divider Body text"/>
    <w:basedOn w:val="Normal"/>
    <w:uiPriority w:val="17"/>
    <w:qFormat/>
    <w:rsid w:val="00FA5089"/>
    <w:pPr>
      <w:spacing w:after="240" w:line="288" w:lineRule="auto"/>
    </w:pPr>
    <w:rPr>
      <w:color w:val="FFFFFF" w:themeColor="background1"/>
      <w:sz w:val="28"/>
      <w:szCs w:val="28"/>
    </w:rPr>
  </w:style>
  <w:style w:type="table" w:customStyle="1" w:styleId="IFFtable">
    <w:name w:val="IFF table"/>
    <w:basedOn w:val="TableNormal"/>
    <w:uiPriority w:val="99"/>
    <w:rsid w:val="00A12A17"/>
    <w:tblPr>
      <w:tblStyleRowBandSize w:val="1"/>
      <w:tblInd w:w="1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1" w:type="dxa"/>
        <w:bottom w:w="51" w:type="dxa"/>
      </w:tblCellMar>
    </w:tblPr>
    <w:tcPr>
      <w:shd w:val="clear" w:color="auto" w:fill="EDF3EA" w:themeFill="accent3" w:themeFillTint="33"/>
    </w:tcPr>
    <w:tblStylePr w:type="firstRow">
      <w:rPr>
        <w:color w:val="FFFFFF" w:themeColor="background1"/>
      </w:rPr>
      <w:tblPr/>
      <w:tcPr>
        <w:shd w:val="clear" w:color="auto" w:fill="A6CE39" w:themeFill="background2"/>
      </w:tcPr>
    </w:tblStylePr>
    <w:tblStylePr w:type="firstCol">
      <w:rPr>
        <w:color w:val="FFFFFF" w:themeColor="background1"/>
      </w:rPr>
      <w:tblPr/>
      <w:tcPr>
        <w:shd w:val="clear" w:color="auto" w:fill="A6CE39" w:themeFill="background2"/>
      </w:tcPr>
    </w:tblStylePr>
    <w:tblStylePr w:type="band1Horz">
      <w:tblPr/>
      <w:tcPr>
        <w:shd w:val="clear" w:color="auto" w:fill="EDF3EA" w:themeFill="accent3" w:themeFillTint="33"/>
      </w:tcPr>
    </w:tblStylePr>
    <w:tblStylePr w:type="band2Horz">
      <w:tblPr/>
      <w:tcPr>
        <w:shd w:val="clear" w:color="auto" w:fill="DBDBDB" w:themeFill="accent4" w:themeFillTint="66"/>
      </w:tcPr>
    </w:tblStylePr>
  </w:style>
  <w:style w:type="numbering" w:customStyle="1" w:styleId="IFFBullets">
    <w:name w:val="IFF Bullets"/>
    <w:uiPriority w:val="99"/>
    <w:rsid w:val="004B5308"/>
    <w:pPr>
      <w:numPr>
        <w:numId w:val="12"/>
      </w:numPr>
    </w:pPr>
  </w:style>
  <w:style w:type="paragraph" w:customStyle="1" w:styleId="Maintext">
    <w:name w:val="Main text"/>
    <w:basedOn w:val="BodyText"/>
    <w:uiPriority w:val="3"/>
    <w:qFormat/>
    <w:rsid w:val="00513287"/>
    <w:pPr>
      <w:numPr>
        <w:ilvl w:val="1"/>
        <w:numId w:val="16"/>
      </w:numPr>
    </w:pPr>
  </w:style>
  <w:style w:type="paragraph" w:styleId="ListBullet2">
    <w:name w:val="List Bullet 2"/>
    <w:aliases w:val="Bullet 2"/>
    <w:basedOn w:val="Normal"/>
    <w:uiPriority w:val="9"/>
    <w:qFormat/>
    <w:rsid w:val="006C05B3"/>
    <w:pPr>
      <w:numPr>
        <w:ilvl w:val="1"/>
        <w:numId w:val="17"/>
      </w:numPr>
      <w:spacing w:after="240" w:line="288" w:lineRule="auto"/>
    </w:pPr>
  </w:style>
  <w:style w:type="numbering" w:customStyle="1" w:styleId="IFFHeadings">
    <w:name w:val="IFF Headings"/>
    <w:basedOn w:val="NoList"/>
    <w:uiPriority w:val="99"/>
    <w:rsid w:val="00513287"/>
    <w:pPr>
      <w:numPr>
        <w:numId w:val="14"/>
      </w:numPr>
    </w:pPr>
  </w:style>
  <w:style w:type="paragraph" w:styleId="ListBullet3">
    <w:name w:val="List Bullet 3"/>
    <w:basedOn w:val="Normal"/>
    <w:uiPriority w:val="99"/>
    <w:semiHidden/>
    <w:rsid w:val="003A5F82"/>
    <w:pPr>
      <w:numPr>
        <w:numId w:val="4"/>
      </w:numPr>
      <w:contextualSpacing/>
    </w:pPr>
  </w:style>
  <w:style w:type="paragraph" w:customStyle="1" w:styleId="Bannerheading">
    <w:name w:val="Banner heading"/>
    <w:basedOn w:val="BodyText"/>
    <w:uiPriority w:val="7"/>
    <w:qFormat/>
    <w:rsid w:val="007F6FF6"/>
    <w:pPr>
      <w:pBdr>
        <w:top w:val="single" w:sz="24" w:space="1" w:color="A6CE39" w:themeColor="background2"/>
        <w:left w:val="single" w:sz="12" w:space="4" w:color="A6CE39" w:themeColor="background2"/>
        <w:bottom w:val="single" w:sz="24" w:space="1" w:color="A6CE39" w:themeColor="background2"/>
        <w:right w:val="single" w:sz="12" w:space="4" w:color="A6CE39" w:themeColor="background2"/>
      </w:pBdr>
      <w:shd w:val="clear" w:color="auto" w:fill="A6CE39" w:themeFill="background2"/>
      <w:spacing w:before="240"/>
      <w:ind w:left="113" w:right="113"/>
    </w:pPr>
    <w:rPr>
      <w:b/>
      <w:color w:val="FFFFFF" w:themeColor="background1"/>
      <w:szCs w:val="20"/>
    </w:rPr>
  </w:style>
  <w:style w:type="paragraph" w:styleId="ListNumber">
    <w:name w:val="List Number"/>
    <w:basedOn w:val="Normal"/>
    <w:uiPriority w:val="10"/>
    <w:qFormat/>
    <w:rsid w:val="006C05B3"/>
    <w:pPr>
      <w:numPr>
        <w:numId w:val="7"/>
      </w:numPr>
      <w:spacing w:after="240" w:line="288" w:lineRule="auto"/>
      <w:ind w:left="284" w:hanging="284"/>
    </w:pPr>
  </w:style>
  <w:style w:type="paragraph" w:styleId="ListNumber2">
    <w:name w:val="List Number 2"/>
    <w:basedOn w:val="Normal"/>
    <w:uiPriority w:val="11"/>
    <w:qFormat/>
    <w:rsid w:val="006C05B3"/>
    <w:pPr>
      <w:numPr>
        <w:numId w:val="8"/>
      </w:numPr>
      <w:spacing w:after="240" w:line="288" w:lineRule="auto"/>
      <w:ind w:left="641" w:hanging="357"/>
    </w:pPr>
  </w:style>
  <w:style w:type="paragraph" w:styleId="Caption">
    <w:name w:val="caption"/>
    <w:basedOn w:val="Normal"/>
    <w:next w:val="Normal"/>
    <w:uiPriority w:val="18"/>
    <w:qFormat/>
    <w:rsid w:val="00ED4793"/>
    <w:pPr>
      <w:spacing w:after="200"/>
    </w:pPr>
    <w:rPr>
      <w:b/>
      <w:bCs/>
      <w:color w:val="004436" w:themeColor="text2"/>
      <w:sz w:val="18"/>
      <w:szCs w:val="18"/>
    </w:rPr>
  </w:style>
  <w:style w:type="paragraph" w:customStyle="1" w:styleId="Pullouttext">
    <w:name w:val="Pullout text"/>
    <w:basedOn w:val="Normal"/>
    <w:uiPriority w:val="14"/>
    <w:qFormat/>
    <w:rsid w:val="00FA5089"/>
    <w:pPr>
      <w:jc w:val="center"/>
    </w:pPr>
    <w:rPr>
      <w:color w:val="FFFFFF" w:themeColor="background1"/>
      <w:sz w:val="28"/>
    </w:rPr>
  </w:style>
  <w:style w:type="paragraph" w:customStyle="1" w:styleId="Tableheader">
    <w:name w:val="Table header"/>
    <w:basedOn w:val="BodyText"/>
    <w:uiPriority w:val="12"/>
    <w:qFormat/>
    <w:rsid w:val="004B5308"/>
    <w:pPr>
      <w:spacing w:after="0"/>
      <w:jc w:val="center"/>
    </w:pPr>
    <w:rPr>
      <w:b/>
      <w:szCs w:val="20"/>
    </w:rPr>
  </w:style>
  <w:style w:type="paragraph" w:customStyle="1" w:styleId="Tablebullet">
    <w:name w:val="Table bullet"/>
    <w:basedOn w:val="ListBullet"/>
    <w:uiPriority w:val="13"/>
    <w:qFormat/>
    <w:rsid w:val="004B5D24"/>
  </w:style>
  <w:style w:type="paragraph" w:styleId="Quote">
    <w:name w:val="Quote"/>
    <w:basedOn w:val="Normal"/>
    <w:next w:val="Normal"/>
    <w:link w:val="QuoteChar"/>
    <w:uiPriority w:val="29"/>
    <w:semiHidden/>
    <w:qFormat/>
    <w:rsid w:val="005F2BC1"/>
    <w:pPr>
      <w:spacing w:after="120" w:line="288" w:lineRule="auto"/>
    </w:pPr>
    <w:rPr>
      <w:i/>
      <w:iCs/>
      <w:color w:val="004436" w:themeColor="text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BC1"/>
    <w:rPr>
      <w:i/>
      <w:iCs/>
      <w:color w:val="004436" w:themeColor="text2"/>
      <w:sz w:val="20"/>
    </w:rPr>
  </w:style>
  <w:style w:type="character" w:customStyle="1" w:styleId="Heading4Char">
    <w:name w:val="Heading 4 Char"/>
    <w:aliases w:val="Subheading 3 Char"/>
    <w:basedOn w:val="DefaultParagraphFont"/>
    <w:link w:val="Heading4"/>
    <w:uiPriority w:val="6"/>
    <w:rsid w:val="00905B65"/>
    <w:rPr>
      <w:rFonts w:eastAsiaTheme="majorEastAsia" w:cstheme="majorBidi"/>
      <w:b/>
      <w:bCs/>
      <w:iCs/>
      <w:color w:val="A6CE39" w:themeColor="accent1"/>
      <w:sz w:val="20"/>
    </w:rPr>
  </w:style>
  <w:style w:type="paragraph" w:customStyle="1" w:styleId="Contentsheader">
    <w:name w:val="Contents header"/>
    <w:basedOn w:val="Normal"/>
    <w:next w:val="Normal"/>
    <w:uiPriority w:val="1"/>
    <w:semiHidden/>
    <w:qFormat/>
    <w:rsid w:val="003546E2"/>
    <w:pPr>
      <w:tabs>
        <w:tab w:val="left" w:pos="993"/>
        <w:tab w:val="right" w:pos="7655"/>
      </w:tabs>
      <w:spacing w:before="720" w:after="240"/>
      <w:ind w:left="567" w:right="958"/>
    </w:pPr>
    <w:rPr>
      <w:color w:val="A6CE39" w:themeColor="accent1"/>
      <w:sz w:val="36"/>
      <w:szCs w:val="36"/>
    </w:rPr>
  </w:style>
  <w:style w:type="table" w:styleId="ColourfulGrid">
    <w:name w:val="Colorful Grid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D7" w:themeFill="accent1" w:themeFillTint="33"/>
    </w:tcPr>
    <w:tblStylePr w:type="firstRow">
      <w:rPr>
        <w:b/>
        <w:bCs/>
      </w:rPr>
      <w:tblPr/>
      <w:tcPr>
        <w:shd w:val="clear" w:color="auto" w:fill="DBEB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B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9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9D27" w:themeFill="accent1" w:themeFillShade="BF"/>
      </w:tcPr>
    </w:tblStylePr>
    <w:tblStylePr w:type="band1Vert">
      <w:tblPr/>
      <w:tcPr>
        <w:shd w:val="clear" w:color="auto" w:fill="D2E69C" w:themeFill="accent1" w:themeFillTint="7F"/>
      </w:tcPr>
    </w:tblStylePr>
    <w:tblStylePr w:type="band1Horz">
      <w:tblPr/>
      <w:tcPr>
        <w:shd w:val="clear" w:color="auto" w:fill="D2E69C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D2" w:themeFill="accent2" w:themeFillTint="33"/>
    </w:tcPr>
    <w:tblStylePr w:type="firstRow">
      <w:rPr>
        <w:b/>
        <w:bCs/>
      </w:rPr>
      <w:tblPr/>
      <w:tcPr>
        <w:shd w:val="clear" w:color="auto" w:fill="ACDD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16F2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16F2A" w:themeFill="accent2" w:themeFillShade="BF"/>
      </w:tcPr>
    </w:tblStylePr>
    <w:tblStylePr w:type="band1Vert">
      <w:tblPr/>
      <w:tcPr>
        <w:shd w:val="clear" w:color="auto" w:fill="98D591" w:themeFill="accent2" w:themeFillTint="7F"/>
      </w:tcPr>
    </w:tblStylePr>
    <w:tblStylePr w:type="band1Horz">
      <w:tblPr/>
      <w:tcPr>
        <w:shd w:val="clear" w:color="auto" w:fill="98D591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3EA" w:themeFill="accent3" w:themeFillTint="33"/>
    </w:tcPr>
    <w:tblStylePr w:type="firstRow">
      <w:rPr>
        <w:b/>
        <w:bCs/>
      </w:rPr>
      <w:tblPr/>
      <w:tcPr>
        <w:shd w:val="clear" w:color="auto" w:fill="DCE7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7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AA26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AA260" w:themeFill="accent3" w:themeFillShade="BF"/>
      </w:tcPr>
    </w:tblStylePr>
    <w:tblStylePr w:type="band1Vert">
      <w:tblPr/>
      <w:tcPr>
        <w:shd w:val="clear" w:color="auto" w:fill="D3E1CB" w:themeFill="accent3" w:themeFillTint="7F"/>
      </w:tcPr>
    </w:tblStylePr>
    <w:tblStylePr w:type="band1Horz">
      <w:tblPr/>
      <w:tcPr>
        <w:shd w:val="clear" w:color="auto" w:fill="D3E1CB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4" w:themeFillTint="33"/>
    </w:tcPr>
    <w:tblStylePr w:type="firstRow">
      <w:rPr>
        <w:b/>
        <w:bCs/>
      </w:rPr>
      <w:tblPr/>
      <w:tcPr>
        <w:shd w:val="clear" w:color="auto" w:fill="DBDB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C7C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C7C7C" w:themeFill="accent4" w:themeFillShade="BF"/>
      </w:tcPr>
    </w:tblStylePr>
    <w:tblStylePr w:type="band1Vert">
      <w:tblPr/>
      <w:tcPr>
        <w:shd w:val="clear" w:color="auto" w:fill="D2D2D2" w:themeFill="accent4" w:themeFillTint="7F"/>
      </w:tcPr>
    </w:tblStylePr>
    <w:tblStylePr w:type="band1Horz">
      <w:tblPr/>
      <w:tcPr>
        <w:shd w:val="clear" w:color="auto" w:fill="D2D2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5" w:themeFillTint="33"/>
    </w:tcPr>
    <w:tblStylePr w:type="firstRow">
      <w:rPr>
        <w:b/>
        <w:bCs/>
      </w:rPr>
      <w:tblPr/>
      <w:tcPr>
        <w:shd w:val="clear" w:color="auto" w:fill="B2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5" w:themeFillShade="BF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EC" w:themeFill="accent6" w:themeFillTint="33"/>
    </w:tcPr>
    <w:tblStylePr w:type="firstRow">
      <w:rPr>
        <w:b/>
        <w:bCs/>
      </w:rPr>
      <w:tblPr/>
      <w:tcPr>
        <w:shd w:val="clear" w:color="auto" w:fill="E9BC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67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67C" w:themeFill="accent6" w:themeFillShade="BF"/>
      </w:tcPr>
    </w:tblStylePr>
    <w:tblStylePr w:type="band1Vert">
      <w:tblPr/>
      <w:tcPr>
        <w:shd w:val="clear" w:color="auto" w:fill="E3ACD0" w:themeFill="accent6" w:themeFillTint="7F"/>
      </w:tcPr>
    </w:tblStylePr>
    <w:tblStylePr w:type="band1Horz">
      <w:tblPr/>
      <w:tcPr>
        <w:shd w:val="clear" w:color="auto" w:fill="E3ACD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72D" w:themeFill="accent2" w:themeFillShade="CC"/>
      </w:tcPr>
    </w:tblStylePr>
    <w:tblStylePr w:type="lastRow">
      <w:rPr>
        <w:b/>
        <w:bCs/>
        <w:color w:val="3577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F6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72D" w:themeFill="accent2" w:themeFillShade="CC"/>
      </w:tcPr>
    </w:tblStylePr>
    <w:tblStylePr w:type="lastRow">
      <w:rPr>
        <w:b/>
        <w:bCs/>
        <w:color w:val="3577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CD" w:themeFill="accent1" w:themeFillTint="3F"/>
      </w:tcPr>
    </w:tblStylePr>
    <w:tblStylePr w:type="band1Horz">
      <w:tblPr/>
      <w:tcPr>
        <w:shd w:val="clear" w:color="auto" w:fill="EDF5D7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EAF6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772D" w:themeFill="accent2" w:themeFillShade="CC"/>
      </w:tcPr>
    </w:tblStylePr>
    <w:tblStylePr w:type="lastRow">
      <w:rPr>
        <w:b/>
        <w:bCs/>
        <w:color w:val="3577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C8" w:themeFill="accent2" w:themeFillTint="3F"/>
      </w:tcPr>
    </w:tblStylePr>
    <w:tblStylePr w:type="band1Horz">
      <w:tblPr/>
      <w:tcPr>
        <w:shd w:val="clear" w:color="auto" w:fill="D5EED2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F6F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4" w:themeFillShade="CC"/>
      </w:tcPr>
    </w:tblStylePr>
    <w:tblStylePr w:type="lastRow">
      <w:rPr>
        <w:b/>
        <w:bCs/>
        <w:color w:val="8484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E5" w:themeFill="accent3" w:themeFillTint="3F"/>
      </w:tcPr>
    </w:tblStylePr>
    <w:tblStylePr w:type="band1Horz">
      <w:tblPr/>
      <w:tcPr>
        <w:shd w:val="clear" w:color="auto" w:fill="EDF3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A96C" w:themeFill="accent3" w:themeFillShade="CC"/>
      </w:tcPr>
    </w:tblStylePr>
    <w:tblStylePr w:type="lastRow">
      <w:rPr>
        <w:b/>
        <w:bCs/>
        <w:color w:val="84A96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9" w:themeFill="accent4" w:themeFillTint="3F"/>
      </w:tcPr>
    </w:tblStylePr>
    <w:tblStylePr w:type="band1Horz">
      <w:tblPr/>
      <w:tcPr>
        <w:shd w:val="clear" w:color="auto" w:fill="EDED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984" w:themeFill="accent6" w:themeFillShade="CC"/>
      </w:tcPr>
    </w:tblStylePr>
    <w:tblStylePr w:type="lastRow">
      <w:rPr>
        <w:b/>
        <w:bCs/>
        <w:color w:val="AD398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shd w:val="clear" w:color="auto" w:fill="D8D8D8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6A4826"/>
    <w:rPr>
      <w:color w:val="000000" w:themeColor="text1"/>
    </w:rPr>
    <w:tblPr>
      <w:tblStyleRowBandSize w:val="1"/>
      <w:tblStyleColBandSize w:val="1"/>
    </w:tblPr>
    <w:tcPr>
      <w:shd w:val="clear" w:color="auto" w:fill="F9EE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3333" w:themeFill="accent5" w:themeFillShade="CC"/>
      </w:tcPr>
    </w:tblStylePr>
    <w:tblStylePr w:type="lastRow">
      <w:rPr>
        <w:b/>
        <w:bCs/>
        <w:color w:val="3333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5E7" w:themeFill="accent6" w:themeFillTint="3F"/>
      </w:tcPr>
    </w:tblStylePr>
    <w:tblStylePr w:type="band1Horz">
      <w:tblPr/>
      <w:tcPr>
        <w:shd w:val="clear" w:color="auto" w:fill="F4DDE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43953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95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439539" w:themeColor="accent2"/>
        <w:left w:val="single" w:sz="4" w:space="0" w:color="A6CE39" w:themeColor="accent1"/>
        <w:bottom w:val="single" w:sz="4" w:space="0" w:color="A6CE39" w:themeColor="accent1"/>
        <w:right w:val="single" w:sz="4" w:space="0" w:color="A6C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95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E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E1F" w:themeColor="accent1" w:themeShade="99"/>
          <w:insideV w:val="nil"/>
        </w:tcBorders>
        <w:shd w:val="clear" w:color="auto" w:fill="647E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E1F" w:themeFill="accent1" w:themeFillShade="99"/>
      </w:tcPr>
    </w:tblStylePr>
    <w:tblStylePr w:type="band1Vert">
      <w:tblPr/>
      <w:tcPr>
        <w:shd w:val="clear" w:color="auto" w:fill="DBEBAF" w:themeFill="accent1" w:themeFillTint="66"/>
      </w:tcPr>
    </w:tblStylePr>
    <w:tblStylePr w:type="band1Horz">
      <w:tblPr/>
      <w:tcPr>
        <w:shd w:val="clear" w:color="auto" w:fill="D2E6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439539" w:themeColor="accent2"/>
        <w:left w:val="single" w:sz="4" w:space="0" w:color="439539" w:themeColor="accent2"/>
        <w:bottom w:val="single" w:sz="4" w:space="0" w:color="439539" w:themeColor="accent2"/>
        <w:right w:val="single" w:sz="4" w:space="0" w:color="4395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95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922" w:themeColor="accent2" w:themeShade="99"/>
          <w:insideV w:val="nil"/>
        </w:tcBorders>
        <w:shd w:val="clear" w:color="auto" w:fill="275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922" w:themeFill="accent2" w:themeFillShade="99"/>
      </w:tcPr>
    </w:tblStylePr>
    <w:tblStylePr w:type="band1Vert">
      <w:tblPr/>
      <w:tcPr>
        <w:shd w:val="clear" w:color="auto" w:fill="ACDDA7" w:themeFill="accent2" w:themeFillTint="66"/>
      </w:tcPr>
    </w:tblStylePr>
    <w:tblStylePr w:type="band1Horz">
      <w:tblPr/>
      <w:tcPr>
        <w:shd w:val="clear" w:color="auto" w:fill="98D5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A6A6A6" w:themeColor="accent4"/>
        <w:left w:val="single" w:sz="4" w:space="0" w:color="A9C398" w:themeColor="accent3"/>
        <w:bottom w:val="single" w:sz="4" w:space="0" w:color="A9C398" w:themeColor="accent3"/>
        <w:right w:val="single" w:sz="4" w:space="0" w:color="A9C3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A6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83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834C" w:themeColor="accent3" w:themeShade="99"/>
          <w:insideV w:val="nil"/>
        </w:tcBorders>
        <w:shd w:val="clear" w:color="auto" w:fill="6283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34C" w:themeFill="accent3" w:themeFillShade="99"/>
      </w:tcPr>
    </w:tblStylePr>
    <w:tblStylePr w:type="band1Vert">
      <w:tblPr/>
      <w:tcPr>
        <w:shd w:val="clear" w:color="auto" w:fill="DCE7D5" w:themeFill="accent3" w:themeFillTint="66"/>
      </w:tcPr>
    </w:tblStylePr>
    <w:tblStylePr w:type="band1Horz">
      <w:tblPr/>
      <w:tcPr>
        <w:shd w:val="clear" w:color="auto" w:fill="D3E1CB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A9C398" w:themeColor="accent3"/>
        <w:left w:val="single" w:sz="4" w:space="0" w:color="A6A6A6" w:themeColor="accent4"/>
        <w:bottom w:val="single" w:sz="4" w:space="0" w:color="A6A6A6" w:themeColor="accent4"/>
        <w:right w:val="single" w:sz="4" w:space="0" w:color="A6A6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C3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4" w:themeShade="99"/>
          <w:insideV w:val="nil"/>
        </w:tcBorders>
        <w:shd w:val="clear" w:color="auto" w:fill="6363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99"/>
      </w:tcPr>
    </w:tblStylePr>
    <w:tblStylePr w:type="band1Vert">
      <w:tblPr/>
      <w:tcPr>
        <w:shd w:val="clear" w:color="auto" w:fill="DBDBDB" w:themeFill="accent4" w:themeFillTint="66"/>
      </w:tcPr>
    </w:tblStylePr>
    <w:tblStylePr w:type="band1Horz">
      <w:tblPr/>
      <w:tcPr>
        <w:shd w:val="clear" w:color="auto" w:fill="D2D2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C859A1" w:themeColor="accent6"/>
        <w:left w:val="single" w:sz="4" w:space="0" w:color="404040" w:themeColor="accent5"/>
        <w:bottom w:val="single" w:sz="4" w:space="0" w:color="404040" w:themeColor="accent5"/>
        <w:right w:val="single" w:sz="4" w:space="0" w:color="40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9A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accent5" w:themeShade="99"/>
          <w:insideV w:val="nil"/>
        </w:tcBorders>
        <w:shd w:val="clear" w:color="auto" w:fill="2626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99"/>
      </w:tcPr>
    </w:tblStylePr>
    <w:tblStylePr w:type="band1Vert">
      <w:tblPr/>
      <w:tcPr>
        <w:shd w:val="clear" w:color="auto" w:fill="B2B2B2" w:themeFill="accent5" w:themeFillTint="66"/>
      </w:tcPr>
    </w:tblStylePr>
    <w:tblStylePr w:type="band1Horz">
      <w:tblPr/>
      <w:tcPr>
        <w:shd w:val="clear" w:color="auto" w:fill="9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24" w:space="0" w:color="404040" w:themeColor="accent5"/>
        <w:left w:val="single" w:sz="4" w:space="0" w:color="C859A1" w:themeColor="accent6"/>
        <w:bottom w:val="single" w:sz="4" w:space="0" w:color="C859A1" w:themeColor="accent6"/>
        <w:right w:val="single" w:sz="4" w:space="0" w:color="C859A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B6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B63" w:themeColor="accent6" w:themeShade="99"/>
          <w:insideV w:val="nil"/>
        </w:tcBorders>
        <w:shd w:val="clear" w:color="auto" w:fill="822B6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B63" w:themeFill="accent6" w:themeFillShade="99"/>
      </w:tcPr>
    </w:tblStylePr>
    <w:tblStylePr w:type="band1Vert">
      <w:tblPr/>
      <w:tcPr>
        <w:shd w:val="clear" w:color="auto" w:fill="E9BCD9" w:themeFill="accent6" w:themeFillTint="66"/>
      </w:tcPr>
    </w:tblStylePr>
    <w:tblStylePr w:type="band1Horz">
      <w:tblPr/>
      <w:tcPr>
        <w:shd w:val="clear" w:color="auto" w:fill="E3AC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A6C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8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D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4395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4A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6F2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6F2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F2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F2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A9C3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6D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A26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A26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A26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A26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A6A6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7C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7C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C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C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4826"/>
    <w:rPr>
      <w:color w:val="FFFFFF" w:themeColor="background1"/>
    </w:rPr>
    <w:tblPr>
      <w:tblStyleRowBandSize w:val="1"/>
      <w:tblStyleColBandSize w:val="1"/>
    </w:tblPr>
    <w:tcPr>
      <w:shd w:val="clear" w:color="auto" w:fill="C859A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35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67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67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67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67C" w:themeFill="accent6" w:themeFillShade="BF"/>
      </w:tcPr>
    </w:tblStylePr>
  </w:style>
  <w:style w:type="table" w:styleId="LightGrid">
    <w:name w:val="Light Grid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A6CE39" w:themeColor="accent1"/>
        <w:left w:val="single" w:sz="8" w:space="0" w:color="A6CE39" w:themeColor="accent1"/>
        <w:bottom w:val="single" w:sz="8" w:space="0" w:color="A6CE39" w:themeColor="accent1"/>
        <w:right w:val="single" w:sz="8" w:space="0" w:color="A6CE39" w:themeColor="accent1"/>
        <w:insideH w:val="single" w:sz="8" w:space="0" w:color="A6CE39" w:themeColor="accent1"/>
        <w:insideV w:val="single" w:sz="8" w:space="0" w:color="A6C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18" w:space="0" w:color="A6CE39" w:themeColor="accent1"/>
          <w:right w:val="single" w:sz="8" w:space="0" w:color="A6CE39" w:themeColor="accent1"/>
          <w:insideH w:val="nil"/>
          <w:insideV w:val="single" w:sz="8" w:space="0" w:color="A6C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  <w:insideH w:val="nil"/>
          <w:insideV w:val="single" w:sz="8" w:space="0" w:color="A6C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</w:tcBorders>
      </w:tcPr>
    </w:tblStylePr>
    <w:tblStylePr w:type="band1Vert"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</w:tcBorders>
        <w:shd w:val="clear" w:color="auto" w:fill="E8F2CD" w:themeFill="accent1" w:themeFillTint="3F"/>
      </w:tcPr>
    </w:tblStylePr>
    <w:tblStylePr w:type="band1Horz"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  <w:insideV w:val="single" w:sz="8" w:space="0" w:color="A6CE39" w:themeColor="accent1"/>
        </w:tcBorders>
        <w:shd w:val="clear" w:color="auto" w:fill="E8F2CD" w:themeFill="accent1" w:themeFillTint="3F"/>
      </w:tcPr>
    </w:tblStylePr>
    <w:tblStylePr w:type="band2Horz"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  <w:insideV w:val="single" w:sz="8" w:space="0" w:color="A6C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439539" w:themeColor="accent2"/>
        <w:left w:val="single" w:sz="8" w:space="0" w:color="439539" w:themeColor="accent2"/>
        <w:bottom w:val="single" w:sz="8" w:space="0" w:color="439539" w:themeColor="accent2"/>
        <w:right w:val="single" w:sz="8" w:space="0" w:color="439539" w:themeColor="accent2"/>
        <w:insideH w:val="single" w:sz="8" w:space="0" w:color="439539" w:themeColor="accent2"/>
        <w:insideV w:val="single" w:sz="8" w:space="0" w:color="4395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18" w:space="0" w:color="439539" w:themeColor="accent2"/>
          <w:right w:val="single" w:sz="8" w:space="0" w:color="439539" w:themeColor="accent2"/>
          <w:insideH w:val="nil"/>
          <w:insideV w:val="single" w:sz="8" w:space="0" w:color="4395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  <w:insideH w:val="nil"/>
          <w:insideV w:val="single" w:sz="8" w:space="0" w:color="4395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</w:tcBorders>
      </w:tcPr>
    </w:tblStylePr>
    <w:tblStylePr w:type="band1Vert"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</w:tcBorders>
        <w:shd w:val="clear" w:color="auto" w:fill="CCEAC8" w:themeFill="accent2" w:themeFillTint="3F"/>
      </w:tcPr>
    </w:tblStylePr>
    <w:tblStylePr w:type="band1Horz"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  <w:insideV w:val="single" w:sz="8" w:space="0" w:color="439539" w:themeColor="accent2"/>
        </w:tcBorders>
        <w:shd w:val="clear" w:color="auto" w:fill="CCEAC8" w:themeFill="accent2" w:themeFillTint="3F"/>
      </w:tcPr>
    </w:tblStylePr>
    <w:tblStylePr w:type="band2Horz"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  <w:insideV w:val="single" w:sz="8" w:space="0" w:color="43953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A9C398" w:themeColor="accent3"/>
        <w:left w:val="single" w:sz="8" w:space="0" w:color="A9C398" w:themeColor="accent3"/>
        <w:bottom w:val="single" w:sz="8" w:space="0" w:color="A9C398" w:themeColor="accent3"/>
        <w:right w:val="single" w:sz="8" w:space="0" w:color="A9C398" w:themeColor="accent3"/>
        <w:insideH w:val="single" w:sz="8" w:space="0" w:color="A9C398" w:themeColor="accent3"/>
        <w:insideV w:val="single" w:sz="8" w:space="0" w:color="A9C3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18" w:space="0" w:color="A9C398" w:themeColor="accent3"/>
          <w:right w:val="single" w:sz="8" w:space="0" w:color="A9C398" w:themeColor="accent3"/>
          <w:insideH w:val="nil"/>
          <w:insideV w:val="single" w:sz="8" w:space="0" w:color="A9C3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  <w:insideH w:val="nil"/>
          <w:insideV w:val="single" w:sz="8" w:space="0" w:color="A9C3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</w:tcBorders>
      </w:tcPr>
    </w:tblStylePr>
    <w:tblStylePr w:type="band1Vert"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</w:tcBorders>
        <w:shd w:val="clear" w:color="auto" w:fill="E9F0E5" w:themeFill="accent3" w:themeFillTint="3F"/>
      </w:tcPr>
    </w:tblStylePr>
    <w:tblStylePr w:type="band1Horz"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  <w:insideV w:val="single" w:sz="8" w:space="0" w:color="A9C398" w:themeColor="accent3"/>
        </w:tcBorders>
        <w:shd w:val="clear" w:color="auto" w:fill="E9F0E5" w:themeFill="accent3" w:themeFillTint="3F"/>
      </w:tcPr>
    </w:tblStylePr>
    <w:tblStylePr w:type="band2Horz"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  <w:insideV w:val="single" w:sz="8" w:space="0" w:color="A9C3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A6A6A6" w:themeColor="accent4"/>
        <w:left w:val="single" w:sz="8" w:space="0" w:color="A6A6A6" w:themeColor="accent4"/>
        <w:bottom w:val="single" w:sz="8" w:space="0" w:color="A6A6A6" w:themeColor="accent4"/>
        <w:right w:val="single" w:sz="8" w:space="0" w:color="A6A6A6" w:themeColor="accent4"/>
        <w:insideH w:val="single" w:sz="8" w:space="0" w:color="A6A6A6" w:themeColor="accent4"/>
        <w:insideV w:val="single" w:sz="8" w:space="0" w:color="A6A6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18" w:space="0" w:color="A6A6A6" w:themeColor="accent4"/>
          <w:right w:val="single" w:sz="8" w:space="0" w:color="A6A6A6" w:themeColor="accent4"/>
          <w:insideH w:val="nil"/>
          <w:insideV w:val="single" w:sz="8" w:space="0" w:color="A6A6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  <w:insideH w:val="nil"/>
          <w:insideV w:val="single" w:sz="8" w:space="0" w:color="A6A6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</w:tcBorders>
      </w:tcPr>
    </w:tblStylePr>
    <w:tblStylePr w:type="band1Vert"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</w:tcBorders>
        <w:shd w:val="clear" w:color="auto" w:fill="E9E9E9" w:themeFill="accent4" w:themeFillTint="3F"/>
      </w:tcPr>
    </w:tblStylePr>
    <w:tblStylePr w:type="band1Horz"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  <w:insideV w:val="single" w:sz="8" w:space="0" w:color="A6A6A6" w:themeColor="accent4"/>
        </w:tcBorders>
        <w:shd w:val="clear" w:color="auto" w:fill="E9E9E9" w:themeFill="accent4" w:themeFillTint="3F"/>
      </w:tcPr>
    </w:tblStylePr>
    <w:tblStylePr w:type="band2Horz"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  <w:insideV w:val="single" w:sz="8" w:space="0" w:color="A6A6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404040" w:themeColor="accent5"/>
        <w:left w:val="single" w:sz="8" w:space="0" w:color="404040" w:themeColor="accent5"/>
        <w:bottom w:val="single" w:sz="8" w:space="0" w:color="404040" w:themeColor="accent5"/>
        <w:right w:val="single" w:sz="8" w:space="0" w:color="404040" w:themeColor="accent5"/>
        <w:insideH w:val="single" w:sz="8" w:space="0" w:color="404040" w:themeColor="accent5"/>
        <w:insideV w:val="single" w:sz="8" w:space="0" w:color="40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18" w:space="0" w:color="404040" w:themeColor="accent5"/>
          <w:right w:val="single" w:sz="8" w:space="0" w:color="404040" w:themeColor="accent5"/>
          <w:insideH w:val="nil"/>
          <w:insideV w:val="single" w:sz="8" w:space="0" w:color="40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  <w:insideH w:val="nil"/>
          <w:insideV w:val="single" w:sz="8" w:space="0" w:color="40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</w:tcBorders>
      </w:tcPr>
    </w:tblStylePr>
    <w:tblStylePr w:type="band1Vert"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  <w:insideV w:val="single" w:sz="8" w:space="0" w:color="404040" w:themeColor="accent5"/>
        </w:tcBorders>
        <w:shd w:val="clear" w:color="auto" w:fill="CFCFCF" w:themeFill="accent5" w:themeFillTint="3F"/>
      </w:tcPr>
    </w:tblStylePr>
    <w:tblStylePr w:type="band2Horz"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  <w:insideV w:val="single" w:sz="8" w:space="0" w:color="40404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4826"/>
    <w:tblPr>
      <w:tblStyleRowBandSize w:val="1"/>
      <w:tblStyleColBandSize w:val="1"/>
      <w:tblBorders>
        <w:top w:val="single" w:sz="8" w:space="0" w:color="C859A1" w:themeColor="accent6"/>
        <w:left w:val="single" w:sz="8" w:space="0" w:color="C859A1" w:themeColor="accent6"/>
        <w:bottom w:val="single" w:sz="8" w:space="0" w:color="C859A1" w:themeColor="accent6"/>
        <w:right w:val="single" w:sz="8" w:space="0" w:color="C859A1" w:themeColor="accent6"/>
        <w:insideH w:val="single" w:sz="8" w:space="0" w:color="C859A1" w:themeColor="accent6"/>
        <w:insideV w:val="single" w:sz="8" w:space="0" w:color="C859A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18" w:space="0" w:color="C859A1" w:themeColor="accent6"/>
          <w:right w:val="single" w:sz="8" w:space="0" w:color="C859A1" w:themeColor="accent6"/>
          <w:insideH w:val="nil"/>
          <w:insideV w:val="single" w:sz="8" w:space="0" w:color="C859A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  <w:insideH w:val="nil"/>
          <w:insideV w:val="single" w:sz="8" w:space="0" w:color="C859A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</w:tcBorders>
      </w:tcPr>
    </w:tblStylePr>
    <w:tblStylePr w:type="band1Vert"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</w:tcBorders>
        <w:shd w:val="clear" w:color="auto" w:fill="F1D5E7" w:themeFill="accent6" w:themeFillTint="3F"/>
      </w:tcPr>
    </w:tblStylePr>
    <w:tblStylePr w:type="band1Horz"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  <w:insideV w:val="single" w:sz="8" w:space="0" w:color="C859A1" w:themeColor="accent6"/>
        </w:tcBorders>
        <w:shd w:val="clear" w:color="auto" w:fill="F1D5E7" w:themeFill="accent6" w:themeFillTint="3F"/>
      </w:tcPr>
    </w:tblStylePr>
    <w:tblStylePr w:type="band2Horz"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  <w:insideV w:val="single" w:sz="8" w:space="0" w:color="C859A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A6CE39" w:themeColor="accent1"/>
        <w:left w:val="single" w:sz="8" w:space="0" w:color="A6CE39" w:themeColor="accent1"/>
        <w:bottom w:val="single" w:sz="8" w:space="0" w:color="A6CE39" w:themeColor="accent1"/>
        <w:right w:val="single" w:sz="8" w:space="0" w:color="A6C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C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</w:tcBorders>
      </w:tcPr>
    </w:tblStylePr>
    <w:tblStylePr w:type="band1Horz">
      <w:tblPr/>
      <w:tcPr>
        <w:tcBorders>
          <w:top w:val="single" w:sz="8" w:space="0" w:color="A6CE39" w:themeColor="accent1"/>
          <w:left w:val="single" w:sz="8" w:space="0" w:color="A6CE39" w:themeColor="accent1"/>
          <w:bottom w:val="single" w:sz="8" w:space="0" w:color="A6CE39" w:themeColor="accent1"/>
          <w:right w:val="single" w:sz="8" w:space="0" w:color="A6C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439539" w:themeColor="accent2"/>
        <w:left w:val="single" w:sz="8" w:space="0" w:color="439539" w:themeColor="accent2"/>
        <w:bottom w:val="single" w:sz="8" w:space="0" w:color="439539" w:themeColor="accent2"/>
        <w:right w:val="single" w:sz="8" w:space="0" w:color="4395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95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</w:tcBorders>
      </w:tcPr>
    </w:tblStylePr>
    <w:tblStylePr w:type="band1Horz">
      <w:tblPr/>
      <w:tcPr>
        <w:tcBorders>
          <w:top w:val="single" w:sz="8" w:space="0" w:color="439539" w:themeColor="accent2"/>
          <w:left w:val="single" w:sz="8" w:space="0" w:color="439539" w:themeColor="accent2"/>
          <w:bottom w:val="single" w:sz="8" w:space="0" w:color="439539" w:themeColor="accent2"/>
          <w:right w:val="single" w:sz="8" w:space="0" w:color="43953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A9C398" w:themeColor="accent3"/>
        <w:left w:val="single" w:sz="8" w:space="0" w:color="A9C398" w:themeColor="accent3"/>
        <w:bottom w:val="single" w:sz="8" w:space="0" w:color="A9C398" w:themeColor="accent3"/>
        <w:right w:val="single" w:sz="8" w:space="0" w:color="A9C3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C3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</w:tcBorders>
      </w:tcPr>
    </w:tblStylePr>
    <w:tblStylePr w:type="band1Horz">
      <w:tblPr/>
      <w:tcPr>
        <w:tcBorders>
          <w:top w:val="single" w:sz="8" w:space="0" w:color="A9C398" w:themeColor="accent3"/>
          <w:left w:val="single" w:sz="8" w:space="0" w:color="A9C398" w:themeColor="accent3"/>
          <w:bottom w:val="single" w:sz="8" w:space="0" w:color="A9C398" w:themeColor="accent3"/>
          <w:right w:val="single" w:sz="8" w:space="0" w:color="A9C3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A6A6A6" w:themeColor="accent4"/>
        <w:left w:val="single" w:sz="8" w:space="0" w:color="A6A6A6" w:themeColor="accent4"/>
        <w:bottom w:val="single" w:sz="8" w:space="0" w:color="A6A6A6" w:themeColor="accent4"/>
        <w:right w:val="single" w:sz="8" w:space="0" w:color="A6A6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6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</w:tcBorders>
      </w:tcPr>
    </w:tblStylePr>
    <w:tblStylePr w:type="band1Horz">
      <w:tblPr/>
      <w:tcPr>
        <w:tcBorders>
          <w:top w:val="single" w:sz="8" w:space="0" w:color="A6A6A6" w:themeColor="accent4"/>
          <w:left w:val="single" w:sz="8" w:space="0" w:color="A6A6A6" w:themeColor="accent4"/>
          <w:bottom w:val="single" w:sz="8" w:space="0" w:color="A6A6A6" w:themeColor="accent4"/>
          <w:right w:val="single" w:sz="8" w:space="0" w:color="A6A6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404040" w:themeColor="accent5"/>
        <w:left w:val="single" w:sz="8" w:space="0" w:color="404040" w:themeColor="accent5"/>
        <w:bottom w:val="single" w:sz="8" w:space="0" w:color="404040" w:themeColor="accent5"/>
        <w:right w:val="single" w:sz="8" w:space="0" w:color="40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</w:tcBorders>
      </w:tcPr>
    </w:tblStylePr>
    <w:tblStylePr w:type="band1Horz">
      <w:tblPr/>
      <w:tcPr>
        <w:tcBorders>
          <w:top w:val="single" w:sz="8" w:space="0" w:color="404040" w:themeColor="accent5"/>
          <w:left w:val="single" w:sz="8" w:space="0" w:color="404040" w:themeColor="accent5"/>
          <w:bottom w:val="single" w:sz="8" w:space="0" w:color="404040" w:themeColor="accent5"/>
          <w:right w:val="single" w:sz="8" w:space="0" w:color="40404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4826"/>
    <w:tblPr>
      <w:tblStyleRowBandSize w:val="1"/>
      <w:tblStyleColBandSize w:val="1"/>
      <w:tblBorders>
        <w:top w:val="single" w:sz="8" w:space="0" w:color="C859A1" w:themeColor="accent6"/>
        <w:left w:val="single" w:sz="8" w:space="0" w:color="C859A1" w:themeColor="accent6"/>
        <w:bottom w:val="single" w:sz="8" w:space="0" w:color="C859A1" w:themeColor="accent6"/>
        <w:right w:val="single" w:sz="8" w:space="0" w:color="C859A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59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</w:tcBorders>
      </w:tcPr>
    </w:tblStylePr>
    <w:tblStylePr w:type="band1Horz">
      <w:tblPr/>
      <w:tcPr>
        <w:tcBorders>
          <w:top w:val="single" w:sz="8" w:space="0" w:color="C859A1" w:themeColor="accent6"/>
          <w:left w:val="single" w:sz="8" w:space="0" w:color="C859A1" w:themeColor="accent6"/>
          <w:bottom w:val="single" w:sz="8" w:space="0" w:color="C859A1" w:themeColor="accent6"/>
          <w:right w:val="single" w:sz="8" w:space="0" w:color="C859A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A48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4826"/>
    <w:rPr>
      <w:color w:val="7D9D27" w:themeColor="accent1" w:themeShade="BF"/>
    </w:rPr>
    <w:tblPr>
      <w:tblStyleRowBandSize w:val="1"/>
      <w:tblStyleColBandSize w:val="1"/>
      <w:tblBorders>
        <w:top w:val="single" w:sz="8" w:space="0" w:color="A6CE39" w:themeColor="accent1"/>
        <w:bottom w:val="single" w:sz="8" w:space="0" w:color="A6C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CE39" w:themeColor="accent1"/>
          <w:left w:val="nil"/>
          <w:bottom w:val="single" w:sz="8" w:space="0" w:color="A6C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CE39" w:themeColor="accent1"/>
          <w:left w:val="nil"/>
          <w:bottom w:val="single" w:sz="8" w:space="0" w:color="A6C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2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4826"/>
    <w:rPr>
      <w:color w:val="316F2A" w:themeColor="accent2" w:themeShade="BF"/>
    </w:rPr>
    <w:tblPr>
      <w:tblStyleRowBandSize w:val="1"/>
      <w:tblStyleColBandSize w:val="1"/>
      <w:tblBorders>
        <w:top w:val="single" w:sz="8" w:space="0" w:color="439539" w:themeColor="accent2"/>
        <w:bottom w:val="single" w:sz="8" w:space="0" w:color="4395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9539" w:themeColor="accent2"/>
          <w:left w:val="nil"/>
          <w:bottom w:val="single" w:sz="8" w:space="0" w:color="4395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9539" w:themeColor="accent2"/>
          <w:left w:val="nil"/>
          <w:bottom w:val="single" w:sz="8" w:space="0" w:color="4395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4826"/>
    <w:rPr>
      <w:color w:val="7AA260" w:themeColor="accent3" w:themeShade="BF"/>
    </w:rPr>
    <w:tblPr>
      <w:tblStyleRowBandSize w:val="1"/>
      <w:tblStyleColBandSize w:val="1"/>
      <w:tblBorders>
        <w:top w:val="single" w:sz="8" w:space="0" w:color="A9C398" w:themeColor="accent3"/>
        <w:bottom w:val="single" w:sz="8" w:space="0" w:color="A9C3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398" w:themeColor="accent3"/>
          <w:left w:val="nil"/>
          <w:bottom w:val="single" w:sz="8" w:space="0" w:color="A9C3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C398" w:themeColor="accent3"/>
          <w:left w:val="nil"/>
          <w:bottom w:val="single" w:sz="8" w:space="0" w:color="A9C3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0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0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4826"/>
    <w:rPr>
      <w:color w:val="7C7C7C" w:themeColor="accent4" w:themeShade="BF"/>
    </w:rPr>
    <w:tblPr>
      <w:tblStyleRowBandSize w:val="1"/>
      <w:tblStyleColBandSize w:val="1"/>
      <w:tblBorders>
        <w:top w:val="single" w:sz="8" w:space="0" w:color="A6A6A6" w:themeColor="accent4"/>
        <w:bottom w:val="single" w:sz="8" w:space="0" w:color="A6A6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4"/>
          <w:left w:val="nil"/>
          <w:bottom w:val="single" w:sz="8" w:space="0" w:color="A6A6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6A6" w:themeColor="accent4"/>
          <w:left w:val="nil"/>
          <w:bottom w:val="single" w:sz="8" w:space="0" w:color="A6A6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4826"/>
    <w:rPr>
      <w:color w:val="2F2F2F" w:themeColor="accent5" w:themeShade="BF"/>
    </w:rPr>
    <w:tblPr>
      <w:tblStyleRowBandSize w:val="1"/>
      <w:tblStyleColBandSize w:val="1"/>
      <w:tblBorders>
        <w:top w:val="single" w:sz="8" w:space="0" w:color="404040" w:themeColor="accent5"/>
        <w:bottom w:val="single" w:sz="8" w:space="0" w:color="40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5"/>
          <w:left w:val="nil"/>
          <w:bottom w:val="single" w:sz="8" w:space="0" w:color="40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accent5"/>
          <w:left w:val="nil"/>
          <w:bottom w:val="single" w:sz="8" w:space="0" w:color="40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4826"/>
    <w:rPr>
      <w:color w:val="A2367C" w:themeColor="accent6" w:themeShade="BF"/>
    </w:rPr>
    <w:tblPr>
      <w:tblStyleRowBandSize w:val="1"/>
      <w:tblStyleColBandSize w:val="1"/>
      <w:tblBorders>
        <w:top w:val="single" w:sz="8" w:space="0" w:color="C859A1" w:themeColor="accent6"/>
        <w:bottom w:val="single" w:sz="8" w:space="0" w:color="C859A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9A1" w:themeColor="accent6"/>
          <w:left w:val="nil"/>
          <w:bottom w:val="single" w:sz="8" w:space="0" w:color="C859A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9A1" w:themeColor="accent6"/>
          <w:left w:val="nil"/>
          <w:bottom w:val="single" w:sz="8" w:space="0" w:color="C859A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5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5E7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BCDA6A" w:themeColor="accent1" w:themeTint="BF"/>
        <w:left w:val="single" w:sz="8" w:space="0" w:color="BCDA6A" w:themeColor="accent1" w:themeTint="BF"/>
        <w:bottom w:val="single" w:sz="8" w:space="0" w:color="BCDA6A" w:themeColor="accent1" w:themeTint="BF"/>
        <w:right w:val="single" w:sz="8" w:space="0" w:color="BCDA6A" w:themeColor="accent1" w:themeTint="BF"/>
        <w:insideH w:val="single" w:sz="8" w:space="0" w:color="BCDA6A" w:themeColor="accent1" w:themeTint="BF"/>
        <w:insideV w:val="single" w:sz="8" w:space="0" w:color="BCDA6A" w:themeColor="accent1" w:themeTint="BF"/>
      </w:tblBorders>
    </w:tblPr>
    <w:tcPr>
      <w:shd w:val="clear" w:color="auto" w:fill="E8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A6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9C" w:themeFill="accent1" w:themeFillTint="7F"/>
      </w:tcPr>
    </w:tblStylePr>
    <w:tblStylePr w:type="band1Horz">
      <w:tblPr/>
      <w:tcPr>
        <w:shd w:val="clear" w:color="auto" w:fill="D2E6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64C05A" w:themeColor="accent2" w:themeTint="BF"/>
        <w:left w:val="single" w:sz="8" w:space="0" w:color="64C05A" w:themeColor="accent2" w:themeTint="BF"/>
        <w:bottom w:val="single" w:sz="8" w:space="0" w:color="64C05A" w:themeColor="accent2" w:themeTint="BF"/>
        <w:right w:val="single" w:sz="8" w:space="0" w:color="64C05A" w:themeColor="accent2" w:themeTint="BF"/>
        <w:insideH w:val="single" w:sz="8" w:space="0" w:color="64C05A" w:themeColor="accent2" w:themeTint="BF"/>
        <w:insideV w:val="single" w:sz="8" w:space="0" w:color="64C05A" w:themeColor="accent2" w:themeTint="BF"/>
      </w:tblBorders>
    </w:tblPr>
    <w:tcPr>
      <w:shd w:val="clear" w:color="auto" w:fill="CCEA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0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591" w:themeFill="accent2" w:themeFillTint="7F"/>
      </w:tcPr>
    </w:tblStylePr>
    <w:tblStylePr w:type="band1Horz">
      <w:tblPr/>
      <w:tcPr>
        <w:shd w:val="clear" w:color="auto" w:fill="98D5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BED2B1" w:themeColor="accent3" w:themeTint="BF"/>
        <w:left w:val="single" w:sz="8" w:space="0" w:color="BED2B1" w:themeColor="accent3" w:themeTint="BF"/>
        <w:bottom w:val="single" w:sz="8" w:space="0" w:color="BED2B1" w:themeColor="accent3" w:themeTint="BF"/>
        <w:right w:val="single" w:sz="8" w:space="0" w:color="BED2B1" w:themeColor="accent3" w:themeTint="BF"/>
        <w:insideH w:val="single" w:sz="8" w:space="0" w:color="BED2B1" w:themeColor="accent3" w:themeTint="BF"/>
        <w:insideV w:val="single" w:sz="8" w:space="0" w:color="BED2B1" w:themeColor="accent3" w:themeTint="BF"/>
      </w:tblBorders>
    </w:tblPr>
    <w:tcPr>
      <w:shd w:val="clear" w:color="auto" w:fill="E9F0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D2B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1CB" w:themeFill="accent3" w:themeFillTint="7F"/>
      </w:tcPr>
    </w:tblStylePr>
    <w:tblStylePr w:type="band1Horz">
      <w:tblPr/>
      <w:tcPr>
        <w:shd w:val="clear" w:color="auto" w:fill="D3E1C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BCBCBC" w:themeColor="accent4" w:themeTint="BF"/>
        <w:left w:val="single" w:sz="8" w:space="0" w:color="BCBCBC" w:themeColor="accent4" w:themeTint="BF"/>
        <w:bottom w:val="single" w:sz="8" w:space="0" w:color="BCBCBC" w:themeColor="accent4" w:themeTint="BF"/>
        <w:right w:val="single" w:sz="8" w:space="0" w:color="BCBCBC" w:themeColor="accent4" w:themeTint="BF"/>
        <w:insideH w:val="single" w:sz="8" w:space="0" w:color="BCBCBC" w:themeColor="accent4" w:themeTint="BF"/>
        <w:insideV w:val="single" w:sz="8" w:space="0" w:color="BCBCBC" w:themeColor="accent4" w:themeTint="BF"/>
      </w:tblBorders>
    </w:tblPr>
    <w:tcPr>
      <w:shd w:val="clear" w:color="auto" w:fill="E9E9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C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4" w:themeFillTint="7F"/>
      </w:tcPr>
    </w:tblStylePr>
    <w:tblStylePr w:type="band1Horz">
      <w:tblPr/>
      <w:tcPr>
        <w:shd w:val="clear" w:color="auto" w:fill="D2D2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  <w:insideV w:val="single" w:sz="8" w:space="0" w:color="6F6F6F" w:themeColor="accent5" w:themeTint="BF"/>
      </w:tblBorders>
    </w:tblPr>
    <w:tcPr>
      <w:shd w:val="clear" w:color="auto" w:fill="C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shd w:val="clear" w:color="auto" w:fill="9F9F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4826"/>
    <w:tblPr>
      <w:tblStyleRowBandSize w:val="1"/>
      <w:tblStyleColBandSize w:val="1"/>
      <w:tblBorders>
        <w:top w:val="single" w:sz="8" w:space="0" w:color="D582B8" w:themeColor="accent6" w:themeTint="BF"/>
        <w:left w:val="single" w:sz="8" w:space="0" w:color="D582B8" w:themeColor="accent6" w:themeTint="BF"/>
        <w:bottom w:val="single" w:sz="8" w:space="0" w:color="D582B8" w:themeColor="accent6" w:themeTint="BF"/>
        <w:right w:val="single" w:sz="8" w:space="0" w:color="D582B8" w:themeColor="accent6" w:themeTint="BF"/>
        <w:insideH w:val="single" w:sz="8" w:space="0" w:color="D582B8" w:themeColor="accent6" w:themeTint="BF"/>
        <w:insideV w:val="single" w:sz="8" w:space="0" w:color="D582B8" w:themeColor="accent6" w:themeTint="BF"/>
      </w:tblBorders>
    </w:tblPr>
    <w:tcPr>
      <w:shd w:val="clear" w:color="auto" w:fill="F1D5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82B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CD0" w:themeFill="accent6" w:themeFillTint="7F"/>
      </w:tcPr>
    </w:tblStylePr>
    <w:tblStylePr w:type="band1Horz">
      <w:tblPr/>
      <w:tcPr>
        <w:shd w:val="clear" w:color="auto" w:fill="E3AC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CE39" w:themeColor="accent1"/>
        <w:left w:val="single" w:sz="8" w:space="0" w:color="A6CE39" w:themeColor="accent1"/>
        <w:bottom w:val="single" w:sz="8" w:space="0" w:color="A6CE39" w:themeColor="accent1"/>
        <w:right w:val="single" w:sz="8" w:space="0" w:color="A6CE39" w:themeColor="accent1"/>
        <w:insideH w:val="single" w:sz="8" w:space="0" w:color="A6CE39" w:themeColor="accent1"/>
        <w:insideV w:val="single" w:sz="8" w:space="0" w:color="A6CE39" w:themeColor="accent1"/>
      </w:tblBorders>
    </w:tblPr>
    <w:tcPr>
      <w:shd w:val="clear" w:color="auto" w:fill="E8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D7" w:themeFill="accent1" w:themeFillTint="33"/>
      </w:tcPr>
    </w:tblStylePr>
    <w:tblStylePr w:type="band1Vert">
      <w:tblPr/>
      <w:tcPr>
        <w:shd w:val="clear" w:color="auto" w:fill="D2E69C" w:themeFill="accent1" w:themeFillTint="7F"/>
      </w:tcPr>
    </w:tblStylePr>
    <w:tblStylePr w:type="band1Horz">
      <w:tblPr/>
      <w:tcPr>
        <w:tcBorders>
          <w:insideH w:val="single" w:sz="6" w:space="0" w:color="A6CE39" w:themeColor="accent1"/>
          <w:insideV w:val="single" w:sz="6" w:space="0" w:color="A6CE39" w:themeColor="accent1"/>
        </w:tcBorders>
        <w:shd w:val="clear" w:color="auto" w:fill="D2E6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9539" w:themeColor="accent2"/>
        <w:left w:val="single" w:sz="8" w:space="0" w:color="439539" w:themeColor="accent2"/>
        <w:bottom w:val="single" w:sz="8" w:space="0" w:color="439539" w:themeColor="accent2"/>
        <w:right w:val="single" w:sz="8" w:space="0" w:color="439539" w:themeColor="accent2"/>
        <w:insideH w:val="single" w:sz="8" w:space="0" w:color="439539" w:themeColor="accent2"/>
        <w:insideV w:val="single" w:sz="8" w:space="0" w:color="439539" w:themeColor="accent2"/>
      </w:tblBorders>
    </w:tblPr>
    <w:tcPr>
      <w:shd w:val="clear" w:color="auto" w:fill="CCEA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D2" w:themeFill="accent2" w:themeFillTint="33"/>
      </w:tcPr>
    </w:tblStylePr>
    <w:tblStylePr w:type="band1Vert">
      <w:tblPr/>
      <w:tcPr>
        <w:shd w:val="clear" w:color="auto" w:fill="98D591" w:themeFill="accent2" w:themeFillTint="7F"/>
      </w:tcPr>
    </w:tblStylePr>
    <w:tblStylePr w:type="band1Horz">
      <w:tblPr/>
      <w:tcPr>
        <w:tcBorders>
          <w:insideH w:val="single" w:sz="6" w:space="0" w:color="439539" w:themeColor="accent2"/>
          <w:insideV w:val="single" w:sz="6" w:space="0" w:color="439539" w:themeColor="accent2"/>
        </w:tcBorders>
        <w:shd w:val="clear" w:color="auto" w:fill="98D5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398" w:themeColor="accent3"/>
        <w:left w:val="single" w:sz="8" w:space="0" w:color="A9C398" w:themeColor="accent3"/>
        <w:bottom w:val="single" w:sz="8" w:space="0" w:color="A9C398" w:themeColor="accent3"/>
        <w:right w:val="single" w:sz="8" w:space="0" w:color="A9C398" w:themeColor="accent3"/>
        <w:insideH w:val="single" w:sz="8" w:space="0" w:color="A9C398" w:themeColor="accent3"/>
        <w:insideV w:val="single" w:sz="8" w:space="0" w:color="A9C398" w:themeColor="accent3"/>
      </w:tblBorders>
    </w:tblPr>
    <w:tcPr>
      <w:shd w:val="clear" w:color="auto" w:fill="E9F0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3EA" w:themeFill="accent3" w:themeFillTint="33"/>
      </w:tcPr>
    </w:tblStylePr>
    <w:tblStylePr w:type="band1Vert">
      <w:tblPr/>
      <w:tcPr>
        <w:shd w:val="clear" w:color="auto" w:fill="D3E1CB" w:themeFill="accent3" w:themeFillTint="7F"/>
      </w:tcPr>
    </w:tblStylePr>
    <w:tblStylePr w:type="band1Horz">
      <w:tblPr/>
      <w:tcPr>
        <w:tcBorders>
          <w:insideH w:val="single" w:sz="6" w:space="0" w:color="A9C398" w:themeColor="accent3"/>
          <w:insideV w:val="single" w:sz="6" w:space="0" w:color="A9C398" w:themeColor="accent3"/>
        </w:tcBorders>
        <w:shd w:val="clear" w:color="auto" w:fill="D3E1C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A6A6" w:themeColor="accent4"/>
        <w:left w:val="single" w:sz="8" w:space="0" w:color="A6A6A6" w:themeColor="accent4"/>
        <w:bottom w:val="single" w:sz="8" w:space="0" w:color="A6A6A6" w:themeColor="accent4"/>
        <w:right w:val="single" w:sz="8" w:space="0" w:color="A6A6A6" w:themeColor="accent4"/>
        <w:insideH w:val="single" w:sz="8" w:space="0" w:color="A6A6A6" w:themeColor="accent4"/>
        <w:insideV w:val="single" w:sz="8" w:space="0" w:color="A6A6A6" w:themeColor="accent4"/>
      </w:tblBorders>
    </w:tblPr>
    <w:tcPr>
      <w:shd w:val="clear" w:color="auto" w:fill="E9E9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4" w:themeFillTint="33"/>
      </w:tcPr>
    </w:tblStylePr>
    <w:tblStylePr w:type="band1Vert">
      <w:tblPr/>
      <w:tcPr>
        <w:shd w:val="clear" w:color="auto" w:fill="D2D2D2" w:themeFill="accent4" w:themeFillTint="7F"/>
      </w:tcPr>
    </w:tblStylePr>
    <w:tblStylePr w:type="band1Horz">
      <w:tblPr/>
      <w:tcPr>
        <w:tcBorders>
          <w:insideH w:val="single" w:sz="6" w:space="0" w:color="A6A6A6" w:themeColor="accent4"/>
          <w:insideV w:val="single" w:sz="6" w:space="0" w:color="A6A6A6" w:themeColor="accent4"/>
        </w:tcBorders>
        <w:shd w:val="clear" w:color="auto" w:fill="D2D2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40" w:themeColor="accent5"/>
        <w:left w:val="single" w:sz="8" w:space="0" w:color="404040" w:themeColor="accent5"/>
        <w:bottom w:val="single" w:sz="8" w:space="0" w:color="404040" w:themeColor="accent5"/>
        <w:right w:val="single" w:sz="8" w:space="0" w:color="404040" w:themeColor="accent5"/>
        <w:insideH w:val="single" w:sz="8" w:space="0" w:color="404040" w:themeColor="accent5"/>
        <w:insideV w:val="single" w:sz="8" w:space="0" w:color="404040" w:themeColor="accent5"/>
      </w:tblBorders>
    </w:tblPr>
    <w:tcPr>
      <w:shd w:val="clear" w:color="auto" w:fill="C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5" w:themeFillTint="33"/>
      </w:tcPr>
    </w:tblStylePr>
    <w:tblStylePr w:type="band1Vert">
      <w:tblPr/>
      <w:tcPr>
        <w:shd w:val="clear" w:color="auto" w:fill="9F9F9F" w:themeFill="accent5" w:themeFillTint="7F"/>
      </w:tcPr>
    </w:tblStylePr>
    <w:tblStylePr w:type="band1Horz">
      <w:tblPr/>
      <w:tcPr>
        <w:tcBorders>
          <w:insideH w:val="single" w:sz="6" w:space="0" w:color="404040" w:themeColor="accent5"/>
          <w:insideV w:val="single" w:sz="6" w:space="0" w:color="404040" w:themeColor="accent5"/>
        </w:tcBorders>
        <w:shd w:val="clear" w:color="auto" w:fill="9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59A1" w:themeColor="accent6"/>
        <w:left w:val="single" w:sz="8" w:space="0" w:color="C859A1" w:themeColor="accent6"/>
        <w:bottom w:val="single" w:sz="8" w:space="0" w:color="C859A1" w:themeColor="accent6"/>
        <w:right w:val="single" w:sz="8" w:space="0" w:color="C859A1" w:themeColor="accent6"/>
        <w:insideH w:val="single" w:sz="8" w:space="0" w:color="C859A1" w:themeColor="accent6"/>
        <w:insideV w:val="single" w:sz="8" w:space="0" w:color="C859A1" w:themeColor="accent6"/>
      </w:tblBorders>
    </w:tblPr>
    <w:tcPr>
      <w:shd w:val="clear" w:color="auto" w:fill="F1D5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EC" w:themeFill="accent6" w:themeFillTint="33"/>
      </w:tcPr>
    </w:tblStylePr>
    <w:tblStylePr w:type="band1Vert">
      <w:tblPr/>
      <w:tcPr>
        <w:shd w:val="clear" w:color="auto" w:fill="E3ACD0" w:themeFill="accent6" w:themeFillTint="7F"/>
      </w:tcPr>
    </w:tblStylePr>
    <w:tblStylePr w:type="band1Horz">
      <w:tblPr/>
      <w:tcPr>
        <w:tcBorders>
          <w:insideH w:val="single" w:sz="6" w:space="0" w:color="C859A1" w:themeColor="accent6"/>
          <w:insideV w:val="single" w:sz="6" w:space="0" w:color="C859A1" w:themeColor="accent6"/>
        </w:tcBorders>
        <w:shd w:val="clear" w:color="auto" w:fill="E3AC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C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C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C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C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E6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E6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95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95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95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95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5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5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3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C3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C3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C3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1C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1C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A6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A6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A6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A6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48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5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9A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59A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59A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59A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C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C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A6CE39" w:themeColor="accent1"/>
        <w:bottom w:val="single" w:sz="8" w:space="0" w:color="A6C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CE39" w:themeColor="accent1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A6CE39" w:themeColor="accent1"/>
          <w:bottom w:val="single" w:sz="8" w:space="0" w:color="A6C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CE39" w:themeColor="accent1"/>
          <w:bottom w:val="single" w:sz="8" w:space="0" w:color="A6CE39" w:themeColor="accent1"/>
        </w:tcBorders>
      </w:tcPr>
    </w:tblStylePr>
    <w:tblStylePr w:type="band1Vert">
      <w:tblPr/>
      <w:tcPr>
        <w:shd w:val="clear" w:color="auto" w:fill="E8F2CD" w:themeFill="accent1" w:themeFillTint="3F"/>
      </w:tcPr>
    </w:tblStylePr>
    <w:tblStylePr w:type="band1Horz">
      <w:tblPr/>
      <w:tcPr>
        <w:shd w:val="clear" w:color="auto" w:fill="E8F2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439539" w:themeColor="accent2"/>
        <w:bottom w:val="single" w:sz="8" w:space="0" w:color="4395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9539" w:themeColor="accent2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439539" w:themeColor="accent2"/>
          <w:bottom w:val="single" w:sz="8" w:space="0" w:color="4395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9539" w:themeColor="accent2"/>
          <w:bottom w:val="single" w:sz="8" w:space="0" w:color="439539" w:themeColor="accent2"/>
        </w:tcBorders>
      </w:tcPr>
    </w:tblStylePr>
    <w:tblStylePr w:type="band1Vert">
      <w:tblPr/>
      <w:tcPr>
        <w:shd w:val="clear" w:color="auto" w:fill="CCEAC8" w:themeFill="accent2" w:themeFillTint="3F"/>
      </w:tcPr>
    </w:tblStylePr>
    <w:tblStylePr w:type="band1Horz">
      <w:tblPr/>
      <w:tcPr>
        <w:shd w:val="clear" w:color="auto" w:fill="CCEA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A9C398" w:themeColor="accent3"/>
        <w:bottom w:val="single" w:sz="8" w:space="0" w:color="A9C3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C398" w:themeColor="accent3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A9C398" w:themeColor="accent3"/>
          <w:bottom w:val="single" w:sz="8" w:space="0" w:color="A9C3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C398" w:themeColor="accent3"/>
          <w:bottom w:val="single" w:sz="8" w:space="0" w:color="A9C398" w:themeColor="accent3"/>
        </w:tcBorders>
      </w:tcPr>
    </w:tblStylePr>
    <w:tblStylePr w:type="band1Vert">
      <w:tblPr/>
      <w:tcPr>
        <w:shd w:val="clear" w:color="auto" w:fill="E9F0E5" w:themeFill="accent3" w:themeFillTint="3F"/>
      </w:tcPr>
    </w:tblStylePr>
    <w:tblStylePr w:type="band1Horz">
      <w:tblPr/>
      <w:tcPr>
        <w:shd w:val="clear" w:color="auto" w:fill="E9F0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A6A6A6" w:themeColor="accent4"/>
        <w:bottom w:val="single" w:sz="8" w:space="0" w:color="A6A6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A6A6" w:themeColor="accent4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A6A6A6" w:themeColor="accent4"/>
          <w:bottom w:val="single" w:sz="8" w:space="0" w:color="A6A6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A6A6" w:themeColor="accent4"/>
          <w:bottom w:val="single" w:sz="8" w:space="0" w:color="A6A6A6" w:themeColor="accent4"/>
        </w:tcBorders>
      </w:tcPr>
    </w:tblStylePr>
    <w:tblStylePr w:type="band1Vert">
      <w:tblPr/>
      <w:tcPr>
        <w:shd w:val="clear" w:color="auto" w:fill="E9E9E9" w:themeFill="accent4" w:themeFillTint="3F"/>
      </w:tcPr>
    </w:tblStylePr>
    <w:tblStylePr w:type="band1Horz">
      <w:tblPr/>
      <w:tcPr>
        <w:shd w:val="clear" w:color="auto" w:fill="E9E9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404040" w:themeColor="accent5"/>
        <w:bottom w:val="single" w:sz="8" w:space="0" w:color="40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accent5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404040" w:themeColor="accent5"/>
          <w:bottom w:val="single" w:sz="8" w:space="0" w:color="40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accent5"/>
          <w:bottom w:val="single" w:sz="8" w:space="0" w:color="404040" w:themeColor="accent5"/>
        </w:tcBorders>
      </w:tc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shd w:val="clear" w:color="auto" w:fill="CFCF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4826"/>
    <w:rPr>
      <w:color w:val="000000" w:themeColor="text1"/>
    </w:rPr>
    <w:tblPr>
      <w:tblStyleRowBandSize w:val="1"/>
      <w:tblStyleColBandSize w:val="1"/>
      <w:tblBorders>
        <w:top w:val="single" w:sz="8" w:space="0" w:color="C859A1" w:themeColor="accent6"/>
        <w:bottom w:val="single" w:sz="8" w:space="0" w:color="C859A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9A1" w:themeColor="accent6"/>
        </w:tcBorders>
      </w:tcPr>
    </w:tblStylePr>
    <w:tblStylePr w:type="lastRow">
      <w:rPr>
        <w:b/>
        <w:bCs/>
        <w:color w:val="004436" w:themeColor="text2"/>
      </w:rPr>
      <w:tblPr/>
      <w:tcPr>
        <w:tcBorders>
          <w:top w:val="single" w:sz="8" w:space="0" w:color="C859A1" w:themeColor="accent6"/>
          <w:bottom w:val="single" w:sz="8" w:space="0" w:color="C859A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9A1" w:themeColor="accent6"/>
          <w:bottom w:val="single" w:sz="8" w:space="0" w:color="C859A1" w:themeColor="accent6"/>
        </w:tcBorders>
      </w:tcPr>
    </w:tblStylePr>
    <w:tblStylePr w:type="band1Vert">
      <w:tblPr/>
      <w:tcPr>
        <w:shd w:val="clear" w:color="auto" w:fill="F1D5E7" w:themeFill="accent6" w:themeFillTint="3F"/>
      </w:tcPr>
    </w:tblStylePr>
    <w:tblStylePr w:type="band1Horz">
      <w:tblPr/>
      <w:tcPr>
        <w:shd w:val="clear" w:color="auto" w:fill="F1D5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CE39" w:themeColor="accent1"/>
        <w:left w:val="single" w:sz="8" w:space="0" w:color="A6CE39" w:themeColor="accent1"/>
        <w:bottom w:val="single" w:sz="8" w:space="0" w:color="A6CE39" w:themeColor="accent1"/>
        <w:right w:val="single" w:sz="8" w:space="0" w:color="A6C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C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CE3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C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C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9539" w:themeColor="accent2"/>
        <w:left w:val="single" w:sz="8" w:space="0" w:color="439539" w:themeColor="accent2"/>
        <w:bottom w:val="single" w:sz="8" w:space="0" w:color="439539" w:themeColor="accent2"/>
        <w:right w:val="single" w:sz="8" w:space="0" w:color="4395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95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95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95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95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C398" w:themeColor="accent3"/>
        <w:left w:val="single" w:sz="8" w:space="0" w:color="A9C398" w:themeColor="accent3"/>
        <w:bottom w:val="single" w:sz="8" w:space="0" w:color="A9C398" w:themeColor="accent3"/>
        <w:right w:val="single" w:sz="8" w:space="0" w:color="A9C3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C3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C39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C3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C3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0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0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A6A6" w:themeColor="accent4"/>
        <w:left w:val="single" w:sz="8" w:space="0" w:color="A6A6A6" w:themeColor="accent4"/>
        <w:bottom w:val="single" w:sz="8" w:space="0" w:color="A6A6A6" w:themeColor="accent4"/>
        <w:right w:val="single" w:sz="8" w:space="0" w:color="A6A6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A6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A6A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A6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A6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4040" w:themeColor="accent5"/>
        <w:left w:val="single" w:sz="8" w:space="0" w:color="404040" w:themeColor="accent5"/>
        <w:bottom w:val="single" w:sz="8" w:space="0" w:color="404040" w:themeColor="accent5"/>
        <w:right w:val="single" w:sz="8" w:space="0" w:color="40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48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59A1" w:themeColor="accent6"/>
        <w:left w:val="single" w:sz="8" w:space="0" w:color="C859A1" w:themeColor="accent6"/>
        <w:bottom w:val="single" w:sz="8" w:space="0" w:color="C859A1" w:themeColor="accent6"/>
        <w:right w:val="single" w:sz="8" w:space="0" w:color="C859A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9A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59A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9A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59A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5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5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BCDA6A" w:themeColor="accent1" w:themeTint="BF"/>
        <w:left w:val="single" w:sz="8" w:space="0" w:color="BCDA6A" w:themeColor="accent1" w:themeTint="BF"/>
        <w:bottom w:val="single" w:sz="8" w:space="0" w:color="BCDA6A" w:themeColor="accent1" w:themeTint="BF"/>
        <w:right w:val="single" w:sz="8" w:space="0" w:color="BCDA6A" w:themeColor="accent1" w:themeTint="BF"/>
        <w:insideH w:val="single" w:sz="8" w:space="0" w:color="BCDA6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A6A" w:themeColor="accent1" w:themeTint="BF"/>
          <w:left w:val="single" w:sz="8" w:space="0" w:color="BCDA6A" w:themeColor="accent1" w:themeTint="BF"/>
          <w:bottom w:val="single" w:sz="8" w:space="0" w:color="BCDA6A" w:themeColor="accent1" w:themeTint="BF"/>
          <w:right w:val="single" w:sz="8" w:space="0" w:color="BCDA6A" w:themeColor="accent1" w:themeTint="BF"/>
          <w:insideH w:val="nil"/>
          <w:insideV w:val="nil"/>
        </w:tcBorders>
        <w:shd w:val="clear" w:color="auto" w:fill="A6C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A6A" w:themeColor="accent1" w:themeTint="BF"/>
          <w:left w:val="single" w:sz="8" w:space="0" w:color="BCDA6A" w:themeColor="accent1" w:themeTint="BF"/>
          <w:bottom w:val="single" w:sz="8" w:space="0" w:color="BCDA6A" w:themeColor="accent1" w:themeTint="BF"/>
          <w:right w:val="single" w:sz="8" w:space="0" w:color="BCDA6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64C05A" w:themeColor="accent2" w:themeTint="BF"/>
        <w:left w:val="single" w:sz="8" w:space="0" w:color="64C05A" w:themeColor="accent2" w:themeTint="BF"/>
        <w:bottom w:val="single" w:sz="8" w:space="0" w:color="64C05A" w:themeColor="accent2" w:themeTint="BF"/>
        <w:right w:val="single" w:sz="8" w:space="0" w:color="64C05A" w:themeColor="accent2" w:themeTint="BF"/>
        <w:insideH w:val="single" w:sz="8" w:space="0" w:color="64C05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05A" w:themeColor="accent2" w:themeTint="BF"/>
          <w:left w:val="single" w:sz="8" w:space="0" w:color="64C05A" w:themeColor="accent2" w:themeTint="BF"/>
          <w:bottom w:val="single" w:sz="8" w:space="0" w:color="64C05A" w:themeColor="accent2" w:themeTint="BF"/>
          <w:right w:val="single" w:sz="8" w:space="0" w:color="64C05A" w:themeColor="accent2" w:themeTint="BF"/>
          <w:insideH w:val="nil"/>
          <w:insideV w:val="nil"/>
        </w:tcBorders>
        <w:shd w:val="clear" w:color="auto" w:fill="4395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05A" w:themeColor="accent2" w:themeTint="BF"/>
          <w:left w:val="single" w:sz="8" w:space="0" w:color="64C05A" w:themeColor="accent2" w:themeTint="BF"/>
          <w:bottom w:val="single" w:sz="8" w:space="0" w:color="64C05A" w:themeColor="accent2" w:themeTint="BF"/>
          <w:right w:val="single" w:sz="8" w:space="0" w:color="64C0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BED2B1" w:themeColor="accent3" w:themeTint="BF"/>
        <w:left w:val="single" w:sz="8" w:space="0" w:color="BED2B1" w:themeColor="accent3" w:themeTint="BF"/>
        <w:bottom w:val="single" w:sz="8" w:space="0" w:color="BED2B1" w:themeColor="accent3" w:themeTint="BF"/>
        <w:right w:val="single" w:sz="8" w:space="0" w:color="BED2B1" w:themeColor="accent3" w:themeTint="BF"/>
        <w:insideH w:val="single" w:sz="8" w:space="0" w:color="BED2B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D2B1" w:themeColor="accent3" w:themeTint="BF"/>
          <w:left w:val="single" w:sz="8" w:space="0" w:color="BED2B1" w:themeColor="accent3" w:themeTint="BF"/>
          <w:bottom w:val="single" w:sz="8" w:space="0" w:color="BED2B1" w:themeColor="accent3" w:themeTint="BF"/>
          <w:right w:val="single" w:sz="8" w:space="0" w:color="BED2B1" w:themeColor="accent3" w:themeTint="BF"/>
          <w:insideH w:val="nil"/>
          <w:insideV w:val="nil"/>
        </w:tcBorders>
        <w:shd w:val="clear" w:color="auto" w:fill="A9C3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2B1" w:themeColor="accent3" w:themeTint="BF"/>
          <w:left w:val="single" w:sz="8" w:space="0" w:color="BED2B1" w:themeColor="accent3" w:themeTint="BF"/>
          <w:bottom w:val="single" w:sz="8" w:space="0" w:color="BED2B1" w:themeColor="accent3" w:themeTint="BF"/>
          <w:right w:val="single" w:sz="8" w:space="0" w:color="BED2B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0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BCBCBC" w:themeColor="accent4" w:themeTint="BF"/>
        <w:left w:val="single" w:sz="8" w:space="0" w:color="BCBCBC" w:themeColor="accent4" w:themeTint="BF"/>
        <w:bottom w:val="single" w:sz="8" w:space="0" w:color="BCBCBC" w:themeColor="accent4" w:themeTint="BF"/>
        <w:right w:val="single" w:sz="8" w:space="0" w:color="BCBCBC" w:themeColor="accent4" w:themeTint="BF"/>
        <w:insideH w:val="single" w:sz="8" w:space="0" w:color="BCBC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CBC" w:themeColor="accent4" w:themeTint="BF"/>
          <w:left w:val="single" w:sz="8" w:space="0" w:color="BCBCBC" w:themeColor="accent4" w:themeTint="BF"/>
          <w:bottom w:val="single" w:sz="8" w:space="0" w:color="BCBCBC" w:themeColor="accent4" w:themeTint="BF"/>
          <w:right w:val="single" w:sz="8" w:space="0" w:color="BCBCBC" w:themeColor="accent4" w:themeTint="BF"/>
          <w:insideH w:val="nil"/>
          <w:insideV w:val="nil"/>
        </w:tcBorders>
        <w:shd w:val="clear" w:color="auto" w:fill="A6A6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CBC" w:themeColor="accent4" w:themeTint="BF"/>
          <w:left w:val="single" w:sz="8" w:space="0" w:color="BCBCBC" w:themeColor="accent4" w:themeTint="BF"/>
          <w:bottom w:val="single" w:sz="8" w:space="0" w:color="BCBCBC" w:themeColor="accent4" w:themeTint="BF"/>
          <w:right w:val="single" w:sz="8" w:space="0" w:color="BCBC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6F6F6F" w:themeColor="accent5" w:themeTint="BF"/>
        <w:left w:val="single" w:sz="8" w:space="0" w:color="6F6F6F" w:themeColor="accent5" w:themeTint="BF"/>
        <w:bottom w:val="single" w:sz="8" w:space="0" w:color="6F6F6F" w:themeColor="accent5" w:themeTint="BF"/>
        <w:right w:val="single" w:sz="8" w:space="0" w:color="6F6F6F" w:themeColor="accent5" w:themeTint="BF"/>
        <w:insideH w:val="single" w:sz="8" w:space="0" w:color="6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  <w:shd w:val="clear" w:color="auto" w:fill="40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5" w:themeTint="BF"/>
          <w:left w:val="single" w:sz="8" w:space="0" w:color="6F6F6F" w:themeColor="accent5" w:themeTint="BF"/>
          <w:bottom w:val="single" w:sz="8" w:space="0" w:color="6F6F6F" w:themeColor="accent5" w:themeTint="BF"/>
          <w:right w:val="single" w:sz="8" w:space="0" w:color="6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4826"/>
    <w:tblPr>
      <w:tblStyleRowBandSize w:val="1"/>
      <w:tblStyleColBandSize w:val="1"/>
      <w:tblBorders>
        <w:top w:val="single" w:sz="8" w:space="0" w:color="D582B8" w:themeColor="accent6" w:themeTint="BF"/>
        <w:left w:val="single" w:sz="8" w:space="0" w:color="D582B8" w:themeColor="accent6" w:themeTint="BF"/>
        <w:bottom w:val="single" w:sz="8" w:space="0" w:color="D582B8" w:themeColor="accent6" w:themeTint="BF"/>
        <w:right w:val="single" w:sz="8" w:space="0" w:color="D582B8" w:themeColor="accent6" w:themeTint="BF"/>
        <w:insideH w:val="single" w:sz="8" w:space="0" w:color="D582B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82B8" w:themeColor="accent6" w:themeTint="BF"/>
          <w:left w:val="single" w:sz="8" w:space="0" w:color="D582B8" w:themeColor="accent6" w:themeTint="BF"/>
          <w:bottom w:val="single" w:sz="8" w:space="0" w:color="D582B8" w:themeColor="accent6" w:themeTint="BF"/>
          <w:right w:val="single" w:sz="8" w:space="0" w:color="D582B8" w:themeColor="accent6" w:themeTint="BF"/>
          <w:insideH w:val="nil"/>
          <w:insideV w:val="nil"/>
        </w:tcBorders>
        <w:shd w:val="clear" w:color="auto" w:fill="C859A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82B8" w:themeColor="accent6" w:themeTint="BF"/>
          <w:left w:val="single" w:sz="8" w:space="0" w:color="D582B8" w:themeColor="accent6" w:themeTint="BF"/>
          <w:bottom w:val="single" w:sz="8" w:space="0" w:color="D582B8" w:themeColor="accent6" w:themeTint="BF"/>
          <w:right w:val="single" w:sz="8" w:space="0" w:color="D582B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5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5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C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C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C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95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95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95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3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C3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C3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A6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A6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A6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48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9A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9A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9A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A48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A48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A48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A48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A48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A48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A48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6A48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6A48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6A48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A48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A48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A48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A48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A48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A48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A48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A48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A48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A48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A48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A48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A48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A48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A48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A48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A48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A48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A48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A48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A48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A48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A48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A48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A48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A48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A48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A48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A48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A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A48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A48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A48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label">
    <w:name w:val="Figure label"/>
    <w:basedOn w:val="BodyText"/>
    <w:next w:val="BodyText"/>
    <w:uiPriority w:val="20"/>
    <w:qFormat/>
    <w:rsid w:val="00BC3216"/>
    <w:pPr>
      <w:keepNext/>
      <w:numPr>
        <w:ilvl w:val="3"/>
        <w:numId w:val="16"/>
      </w:numPr>
      <w:spacing w:before="120" w:after="120"/>
    </w:pPr>
    <w:rPr>
      <w:b/>
      <w:color w:val="004436" w:themeColor="text2"/>
    </w:rPr>
  </w:style>
  <w:style w:type="paragraph" w:customStyle="1" w:styleId="Chartlabel">
    <w:name w:val="Chart label"/>
    <w:basedOn w:val="BodyText"/>
    <w:next w:val="BodyText"/>
    <w:uiPriority w:val="19"/>
    <w:qFormat/>
    <w:rsid w:val="00BC3216"/>
    <w:pPr>
      <w:keepNext/>
      <w:numPr>
        <w:ilvl w:val="4"/>
        <w:numId w:val="16"/>
      </w:numPr>
      <w:spacing w:before="120" w:after="120"/>
    </w:pPr>
    <w:rPr>
      <w:b/>
      <w:color w:val="004436" w:themeColor="text2"/>
    </w:rPr>
  </w:style>
  <w:style w:type="paragraph" w:customStyle="1" w:styleId="Quoteattribution">
    <w:name w:val="Quote attribution"/>
    <w:basedOn w:val="Normal"/>
    <w:next w:val="BodyText"/>
    <w:uiPriority w:val="21"/>
    <w:qFormat/>
    <w:rsid w:val="00212BB4"/>
    <w:pPr>
      <w:spacing w:after="240"/>
      <w:jc w:val="right"/>
    </w:pPr>
    <w:rPr>
      <w:b/>
      <w:color w:val="004436" w:themeColor="text2"/>
    </w:rPr>
  </w:style>
  <w:style w:type="paragraph" w:customStyle="1" w:styleId="Maintextsubnumber">
    <w:name w:val="Main text sub number"/>
    <w:basedOn w:val="Maintext"/>
    <w:uiPriority w:val="1"/>
    <w:qFormat/>
    <w:rsid w:val="00733843"/>
    <w:pPr>
      <w:numPr>
        <w:ilvl w:val="2"/>
      </w:numPr>
    </w:pPr>
  </w:style>
  <w:style w:type="paragraph" w:customStyle="1" w:styleId="Table1Black">
    <w:name w:val="Table 1 Black"/>
    <w:basedOn w:val="Normal"/>
    <w:rsid w:val="00FA18B9"/>
    <w:pPr>
      <w:tabs>
        <w:tab w:val="left" w:pos="879"/>
      </w:tabs>
      <w:spacing w:after="260" w:line="260" w:lineRule="exact"/>
    </w:pPr>
    <w:rPr>
      <w:rFonts w:eastAsia="Times" w:cs="Times New Roman"/>
      <w:color w:val="131313"/>
      <w:szCs w:val="20"/>
      <w:lang w:eastAsia="zh-TW"/>
    </w:rPr>
  </w:style>
  <w:style w:type="table" w:customStyle="1" w:styleId="TableGrid10">
    <w:name w:val="Table Grid1"/>
    <w:basedOn w:val="TableNormal"/>
    <w:uiPriority w:val="99"/>
    <w:rsid w:val="00FA18B9"/>
    <w:tblPr>
      <w:tblInd w:w="6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Routing">
    <w:name w:val="Question Routing"/>
    <w:basedOn w:val="Normal"/>
    <w:next w:val="Normal"/>
    <w:rsid w:val="00FA18B9"/>
    <w:pPr>
      <w:tabs>
        <w:tab w:val="left" w:pos="879"/>
      </w:tabs>
      <w:spacing w:after="240" w:line="260" w:lineRule="exact"/>
      <w:ind w:left="539"/>
      <w:outlineLvl w:val="1"/>
    </w:pPr>
    <w:rPr>
      <w:rFonts w:eastAsia="Times" w:cs="Times New Roman"/>
      <w:caps/>
      <w:color w:val="131313"/>
      <w:szCs w:val="20"/>
      <w:lang w:eastAsia="zh-TW"/>
    </w:rPr>
  </w:style>
  <w:style w:type="paragraph" w:customStyle="1" w:styleId="QuestionFulloutRead">
    <w:name w:val="Question Fullout Read"/>
    <w:basedOn w:val="Normal"/>
    <w:next w:val="Normal"/>
    <w:rsid w:val="00FA18B9"/>
    <w:pPr>
      <w:tabs>
        <w:tab w:val="left" w:pos="879"/>
      </w:tabs>
      <w:spacing w:line="260" w:lineRule="exact"/>
      <w:ind w:left="539" w:hanging="539"/>
    </w:pPr>
    <w:rPr>
      <w:rFonts w:eastAsia="Times" w:cs="Times New Roman"/>
      <w:caps/>
      <w:color w:val="131313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D32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A9"/>
    <w:rPr>
      <w:rFonts w:ascii="Segoe UI" w:hAnsi="Segoe UI" w:cs="Segoe UI"/>
      <w:sz w:val="18"/>
      <w:szCs w:val="18"/>
    </w:rPr>
  </w:style>
  <w:style w:type="character" w:customStyle="1" w:styleId="TNSBodyTextChar">
    <w:name w:val="TNS Body Text Char"/>
    <w:basedOn w:val="DefaultParagraphFont"/>
    <w:link w:val="TNSBodyText"/>
    <w:locked/>
    <w:rsid w:val="00D159C3"/>
    <w:rPr>
      <w:rFonts w:ascii="Verdana" w:hAnsi="Verdana"/>
      <w:color w:val="333333"/>
      <w:lang w:eastAsia="en-AU"/>
    </w:rPr>
  </w:style>
  <w:style w:type="paragraph" w:customStyle="1" w:styleId="TNSBodyText">
    <w:name w:val="TNS Body Text"/>
    <w:basedOn w:val="Normal"/>
    <w:link w:val="TNSBodyTextChar"/>
    <w:qFormat/>
    <w:rsid w:val="00D159C3"/>
    <w:pPr>
      <w:spacing w:line="280" w:lineRule="exact"/>
    </w:pPr>
    <w:rPr>
      <w:rFonts w:ascii="Verdana" w:hAnsi="Verdana"/>
      <w:color w:val="333333"/>
      <w:sz w:val="19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4FD"/>
    <w:rPr>
      <w:rFonts w:asciiTheme="minorHAnsi" w:hAnsiTheme="minorHAnsi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4FD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D64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7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047"/>
    <w:pPr>
      <w:spacing w:after="200"/>
    </w:pPr>
    <w:rPr>
      <w:rFonts w:asciiTheme="minorHAnsi" w:hAnsiTheme="minorHAnsi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047"/>
    <w:rPr>
      <w:rFonts w:asciiTheme="minorHAnsi" w:hAnsiTheme="minorHAnsi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70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214D94"/>
    <w:rPr>
      <w:color w:val="EE3124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B9D"/>
    <w:pPr>
      <w:spacing w:after="0"/>
    </w:pPr>
    <w:rPr>
      <w:rFonts w:ascii="Arial" w:hAnsi="Arial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B9D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jsgrdq">
    <w:name w:val="jsgrdq"/>
    <w:basedOn w:val="DefaultParagraphFont"/>
    <w:rsid w:val="003B6CBE"/>
  </w:style>
  <w:style w:type="paragraph" w:styleId="NormalWeb">
    <w:name w:val="Normal (Web)"/>
    <w:basedOn w:val="Normal"/>
    <w:uiPriority w:val="99"/>
    <w:semiHidden/>
    <w:rsid w:val="006D0E98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52C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ffresearch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ara.fernie-jones@iffresearch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working-lives-of-teachers-and-leaders-wave-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FF Report">
      <a:dk1>
        <a:sysClr val="windowText" lastClr="000000"/>
      </a:dk1>
      <a:lt1>
        <a:sysClr val="window" lastClr="FFFFFF"/>
      </a:lt1>
      <a:dk2>
        <a:srgbClr val="004436"/>
      </a:dk2>
      <a:lt2>
        <a:srgbClr val="A6CE39"/>
      </a:lt2>
      <a:accent1>
        <a:srgbClr val="A6CE39"/>
      </a:accent1>
      <a:accent2>
        <a:srgbClr val="439539"/>
      </a:accent2>
      <a:accent3>
        <a:srgbClr val="A9C398"/>
      </a:accent3>
      <a:accent4>
        <a:srgbClr val="A6A6A6"/>
      </a:accent4>
      <a:accent5>
        <a:srgbClr val="404040"/>
      </a:accent5>
      <a:accent6>
        <a:srgbClr val="C859A1"/>
      </a:accent6>
      <a:hlink>
        <a:srgbClr val="F8971D"/>
      </a:hlink>
      <a:folHlink>
        <a:srgbClr val="EE312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ACBBDB4D07C48BDD23EAE09F352BC" ma:contentTypeVersion="19" ma:contentTypeDescription="Create a new document." ma:contentTypeScope="" ma:versionID="0377caed6346e5abdd8c0564be1ea691">
  <xsd:schema xmlns:xsd="http://www.w3.org/2001/XMLSchema" xmlns:xs="http://www.w3.org/2001/XMLSchema" xmlns:p="http://schemas.microsoft.com/office/2006/metadata/properties" xmlns:ns2="ccc93a43-4087-40e8-bb48-18d56ba41f05" xmlns:ns3="0063f72e-ace3-48fb-9c1f-5b513408b31f" xmlns:ns4="b413c3fd-5a3b-4239-b985-69032e371c04" xmlns:ns5="a8f60570-4bd3-4f2b-950b-a996de8ab151" xmlns:ns6="aaacb922-5235-4a66-b188-303b9b46fbd7" xmlns:ns7="da469549-37e9-49e9-9cbd-8568f2f7ae45" targetNamespace="http://schemas.microsoft.com/office/2006/metadata/properties" ma:root="true" ma:fieldsID="7647768a6310807c85498a1f9efa3f8a" ns2:_="" ns3:_="" ns4:_="" ns5:_="" ns6:_="" ns7:_="">
    <xsd:import namespace="ccc93a43-4087-40e8-bb48-18d56ba41f05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da469549-37e9-49e9-9cbd-8568f2f7ae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3a43-4087-40e8-bb48-18d56ba41f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Energy Efficiency and Local|457be5e4-4b91-494e-beda-509bcb82df7c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32f79bc-d10d-4b77-80a9-739273567f97}" ma:internalName="TaxCatchAll" ma:showField="CatchAllData" ma:web="ccc93a43-4087-40e8-bb48-18d56ba41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32f79bc-d10d-4b77-80a9-739273567f97}" ma:internalName="TaxCatchAllLabel" ma:readOnly="true" ma:showField="CatchAllDataLabel" ma:web="ccc93a43-4087-40e8-bb48-18d56ba41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9549-37e9-49e9-9cbd-8568f2f7a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BEIS</Government_x0020_Body>
    <Date_x0020_Opened xmlns="b413c3fd-5a3b-4239-b985-69032e371c04">2021-01-27T09:36:43+00:00</Date_x0020_Opened>
    <LegacyData xmlns="aaacb922-5235-4a66-b188-303b9b46fbd7" xsi:nil="true"/>
    <Descriptor xmlns="0063f72e-ace3-48fb-9c1f-5b513408b31f" xsi:nil="true"/>
    <Security_x0020_Classification xmlns="0063f72e-ace3-48fb-9c1f-5b513408b31f">OFFICIAL</Security_x0020_Classification>
    <Retention_x0020_Label xmlns="a8f60570-4bd3-4f2b-950b-a996de8ab151" xsi:nil="true"/>
    <TaxCatchAll xmlns="ccc93a43-4087-40e8-bb48-18d56ba41f05">
      <Value>1</Value>
    </TaxCatchAll>
    <Date_x0020_Closed xmlns="b413c3fd-5a3b-4239-b985-69032e371c04" xsi:nil="true"/>
    <m975189f4ba442ecbf67d4147307b177 xmlns="ccc93a43-4087-40e8-bb48-18d56ba41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 and Local</TermName>
          <TermId xmlns="http://schemas.microsoft.com/office/infopath/2007/PartnerControls">457be5e4-4b91-494e-beda-509bcb82df7c</TermId>
        </TermInfo>
      </Terms>
    </m975189f4ba442ecbf67d4147307b177>
    <_dlc_DocId xmlns="ccc93a43-4087-40e8-bb48-18d56ba41f05">3C4PQ2QXYWXX-1855350821-40724</_dlc_DocId>
    <_dlc_DocIdUrl xmlns="ccc93a43-4087-40e8-bb48-18d56ba41f05">
      <Url>https://beisgov.sharepoint.com/sites/SHDF/_layouts/15/DocIdRedir.aspx?ID=3C4PQ2QXYWXX-1855350821-40724</Url>
      <Description>3C4PQ2QXYWXX-1855350821-40724</Description>
    </_dlc_DocIdUrl>
    <SharedWithUsers xmlns="ccc93a43-4087-40e8-bb48-18d56ba41f05">
      <UserInfo>
        <DisplayName>Horne, Jonathan (Energy Efficiency &amp; Local)</DisplayName>
        <AccountId>22</AccountId>
        <AccountType/>
      </UserInfo>
      <UserInfo>
        <DisplayName>Gledhill2, Jacob (Energy Efficiency and Local)</DisplayName>
        <AccountId>35</AccountId>
        <AccountType/>
      </UserInfo>
      <UserInfo>
        <DisplayName>Jeannot, Mia (BEIS)</DisplayName>
        <AccountId>117</AccountId>
        <AccountType/>
      </UserInfo>
      <UserInfo>
        <DisplayName>Aldridge, Billy (Energy Efficiency and Local)</DisplayName>
        <AccountId>14</AccountId>
        <AccountType/>
      </UserInfo>
      <UserInfo>
        <DisplayName>Rea, Fiona (BEIS)</DisplayName>
        <AccountId>127</AccountId>
        <AccountType/>
      </UserInfo>
      <UserInfo>
        <DisplayName>Skillen, Alison (BEIS)</DisplayName>
        <AccountId>99</AccountId>
        <AccountType/>
      </UserInfo>
      <UserInfo>
        <DisplayName>Oshatogbe, Buky (Energy Efficiency and Local)</DisplayName>
        <AccountId>21</AccountId>
        <AccountType/>
      </UserInfo>
      <UserInfo>
        <DisplayName>Beagle, Jay (Energy Efficiency and Local)</DisplayName>
        <AccountId>122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08693F-3F53-4A4B-A59B-1473287D88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F23EA5-6F50-4C15-A9EC-FA4E1B603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93a43-4087-40e8-bb48-18d56ba41f05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da469549-37e9-49e9-9cbd-8568f2f7a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9125DB-EFDC-4DDA-9351-F254685CB334}">
  <ds:schemaRefs>
    <ds:schemaRef ds:uri="http://schemas.microsoft.com/office/2006/metadata/properties"/>
    <ds:schemaRef ds:uri="http://schemas.microsoft.com/office/infopath/2007/PartnerControls"/>
    <ds:schemaRef ds:uri="b413c3fd-5a3b-4239-b985-69032e371c04"/>
    <ds:schemaRef ds:uri="aaacb922-5235-4a66-b188-303b9b46fbd7"/>
    <ds:schemaRef ds:uri="0063f72e-ace3-48fb-9c1f-5b513408b31f"/>
    <ds:schemaRef ds:uri="a8f60570-4bd3-4f2b-950b-a996de8ab151"/>
    <ds:schemaRef ds:uri="ccc93a43-4087-40e8-bb48-18d56ba41f05"/>
  </ds:schemaRefs>
</ds:datastoreItem>
</file>

<file path=customXml/itemProps4.xml><?xml version="1.0" encoding="utf-8"?>
<ds:datastoreItem xmlns:ds="http://schemas.openxmlformats.org/officeDocument/2006/customXml" ds:itemID="{C1936304-0F99-44F4-9661-562398E2A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Release: IFF Strengthens its Team, 15.10.19</vt:lpstr>
    </vt:vector>
  </TitlesOfParts>
  <Company>IFF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IFF Strengthens its Team, 15.10.19</dc:title>
  <dc:subject>Blank</dc:subject>
  <dc:creator>Sara Fernie-Jones</dc:creator>
  <cp:keywords/>
  <cp:lastModifiedBy>Sara Fernie-Jones</cp:lastModifiedBy>
  <cp:revision>2</cp:revision>
  <cp:lastPrinted>2016-01-04T19:39:00Z</cp:lastPrinted>
  <dcterms:created xsi:type="dcterms:W3CDTF">2023-04-13T08:25:00Z</dcterms:created>
  <dcterms:modified xsi:type="dcterms:W3CDTF">2023-04-13T08:25:00Z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Number">
    <vt:lpwstr> </vt:lpwstr>
  </property>
  <property fmtid="{D5CDD505-2E9C-101B-9397-08002B2CF9AE}" pid="3" name="Classification">
    <vt:lpwstr>Public</vt:lpwstr>
  </property>
  <property fmtid="{D5CDD505-2E9C-101B-9397-08002B2CF9AE}" pid="4" name="Date">
    <vt:lpwstr> </vt:lpwstr>
  </property>
  <property fmtid="{D5CDD505-2E9C-101B-9397-08002B2CF9AE}" pid="5" name="Client">
    <vt:lpwstr> </vt:lpwstr>
  </property>
  <property fmtid="{D5CDD505-2E9C-101B-9397-08002B2CF9AE}" pid="6" name="ContentTypeId">
    <vt:lpwstr>0x010100FBCACBBDB4D07C48BDD23EAE09F352BC</vt:lpwstr>
  </property>
  <property fmtid="{D5CDD505-2E9C-101B-9397-08002B2CF9AE}" pid="7" name="_dlc_DocIdItemGuid">
    <vt:lpwstr>7082103f-dc89-4bf4-ab90-6a341c9551c3</vt:lpwstr>
  </property>
  <property fmtid="{D5CDD505-2E9C-101B-9397-08002B2CF9AE}" pid="8" name="MSIP_Label_ba62f585-b40f-4ab9-bafe-39150f03d124_Enabled">
    <vt:lpwstr>true</vt:lpwstr>
  </property>
  <property fmtid="{D5CDD505-2E9C-101B-9397-08002B2CF9AE}" pid="9" name="MSIP_Label_ba62f585-b40f-4ab9-bafe-39150f03d124_SetDate">
    <vt:lpwstr>2021-01-27T09:37:09Z</vt:lpwstr>
  </property>
  <property fmtid="{D5CDD505-2E9C-101B-9397-08002B2CF9AE}" pid="10" name="MSIP_Label_ba62f585-b40f-4ab9-bafe-39150f03d124_Method">
    <vt:lpwstr>Standard</vt:lpwstr>
  </property>
  <property fmtid="{D5CDD505-2E9C-101B-9397-08002B2CF9AE}" pid="11" name="MSIP_Label_ba62f585-b40f-4ab9-bafe-39150f03d124_Name">
    <vt:lpwstr>OFFICIAL</vt:lpwstr>
  </property>
  <property fmtid="{D5CDD505-2E9C-101B-9397-08002B2CF9AE}" pid="12" name="MSIP_Label_ba62f585-b40f-4ab9-bafe-39150f03d124_SiteId">
    <vt:lpwstr>cbac7005-02c1-43eb-b497-e6492d1b2dd8</vt:lpwstr>
  </property>
  <property fmtid="{D5CDD505-2E9C-101B-9397-08002B2CF9AE}" pid="13" name="MSIP_Label_ba62f585-b40f-4ab9-bafe-39150f03d124_ActionId">
    <vt:lpwstr>54083680-4d86-423b-94ee-dc261f4186fe</vt:lpwstr>
  </property>
  <property fmtid="{D5CDD505-2E9C-101B-9397-08002B2CF9AE}" pid="14" name="MSIP_Label_ba62f585-b40f-4ab9-bafe-39150f03d124_ContentBits">
    <vt:lpwstr>0</vt:lpwstr>
  </property>
  <property fmtid="{D5CDD505-2E9C-101B-9397-08002B2CF9AE}" pid="15" name="Business Unit">
    <vt:lpwstr>1;#Energy Efficiency and Local|457be5e4-4b91-494e-beda-509bcb82df7c</vt:lpwstr>
  </property>
</Properties>
</file>